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63A5F1" w14:textId="0B744393" w:rsidR="002547DE" w:rsidRPr="00A60018" w:rsidRDefault="00E90E49" w:rsidP="002547DE">
      <w:pPr>
        <w:pStyle w:val="3GPPHeader"/>
        <w:rPr>
          <w:highlight w:val="yellow"/>
          <w:lang w:val="sv-SE"/>
        </w:rPr>
      </w:pPr>
      <w:bookmarkStart w:id="0" w:name="_Hlk489988649"/>
      <w:bookmarkEnd w:id="0"/>
      <w:r w:rsidRPr="00A60018">
        <w:rPr>
          <w:lang w:val="sv-SE"/>
        </w:rPr>
        <w:t>3GPP TSG-RAN WG</w:t>
      </w:r>
      <w:r w:rsidR="00790B99" w:rsidRPr="00A60018">
        <w:rPr>
          <w:lang w:val="sv-SE"/>
        </w:rPr>
        <w:t>1</w:t>
      </w:r>
      <w:r w:rsidR="00A85C6C" w:rsidRPr="00A60018">
        <w:rPr>
          <w:lang w:val="sv-SE"/>
        </w:rPr>
        <w:t xml:space="preserve"> #</w:t>
      </w:r>
      <w:r w:rsidR="004C59BF" w:rsidRPr="00A60018">
        <w:rPr>
          <w:lang w:val="sv-SE"/>
        </w:rPr>
        <w:t>90</w:t>
      </w:r>
      <w:r w:rsidR="002547DE" w:rsidRPr="00A60018">
        <w:rPr>
          <w:lang w:val="sv-SE"/>
        </w:rPr>
        <w:tab/>
      </w:r>
      <w:r w:rsidR="002547DE" w:rsidRPr="00202BA0">
        <w:rPr>
          <w:lang w:val="sv-SE"/>
        </w:rPr>
        <w:t>R1-</w:t>
      </w:r>
      <w:r w:rsidR="00202BA0" w:rsidRPr="00202BA0">
        <w:rPr>
          <w:lang w:val="sv-SE"/>
        </w:rPr>
        <w:t>1714291</w:t>
      </w:r>
    </w:p>
    <w:p w14:paraId="255B5CC4" w14:textId="6DB9F8C6" w:rsidR="00AB6947" w:rsidRPr="00AB6947" w:rsidRDefault="00AB6947" w:rsidP="002547DE">
      <w:pPr>
        <w:pStyle w:val="3GPPHeader"/>
      </w:pPr>
      <w:r w:rsidRPr="00AB6947">
        <w:t>Prague, Czech Republic, 21</w:t>
      </w:r>
      <w:r w:rsidRPr="00AB6947">
        <w:rPr>
          <w:vertAlign w:val="superscript"/>
        </w:rPr>
        <w:t>st</w:t>
      </w:r>
      <w:r w:rsidRPr="00AB6947">
        <w:t xml:space="preserve"> – 25</w:t>
      </w:r>
      <w:r w:rsidRPr="00AB6947">
        <w:rPr>
          <w:vertAlign w:val="superscript"/>
        </w:rPr>
        <w:t>th</w:t>
      </w:r>
      <w:r w:rsidRPr="00AB6947">
        <w:t xml:space="preserve"> August, 2017</w:t>
      </w:r>
    </w:p>
    <w:p w14:paraId="6A2E8161" w14:textId="0308D86E" w:rsidR="00E90E49" w:rsidRPr="00CE0424" w:rsidRDefault="00E90E49" w:rsidP="002547DE">
      <w:pPr>
        <w:pStyle w:val="3GPPHeader"/>
      </w:pPr>
    </w:p>
    <w:p w14:paraId="1526567C" w14:textId="77777777" w:rsidR="00E90E49" w:rsidRPr="00327997" w:rsidRDefault="003D3C45" w:rsidP="00327997">
      <w:pPr>
        <w:pStyle w:val="3GPPHeader"/>
      </w:pPr>
      <w:r w:rsidRPr="00327997">
        <w:t>Source:</w:t>
      </w:r>
      <w:r w:rsidR="00E90E49" w:rsidRPr="00327997">
        <w:tab/>
      </w:r>
      <w:r w:rsidR="00F64C2B" w:rsidRPr="00327997">
        <w:t>Ericsson</w:t>
      </w:r>
    </w:p>
    <w:p w14:paraId="7AD08A44" w14:textId="7BEE9638" w:rsidR="00E90E49" w:rsidRPr="00327997" w:rsidRDefault="003D3C45" w:rsidP="00327997">
      <w:pPr>
        <w:pStyle w:val="3GPPHeader"/>
      </w:pPr>
      <w:r w:rsidRPr="00327997">
        <w:t>Title:</w:t>
      </w:r>
      <w:r w:rsidR="00E90E49" w:rsidRPr="00327997">
        <w:tab/>
      </w:r>
      <w:r w:rsidR="00CA270D">
        <w:t xml:space="preserve">DL </w:t>
      </w:r>
      <w:r w:rsidR="00C40B8C">
        <w:t>beam indication</w:t>
      </w:r>
      <w:r w:rsidR="00983C12">
        <w:t xml:space="preserve"> for periodic and aperiodic reference signals </w:t>
      </w:r>
    </w:p>
    <w:p w14:paraId="2D554DE3" w14:textId="021CEEA8" w:rsidR="00952A24" w:rsidRPr="005206BD" w:rsidRDefault="00952A24" w:rsidP="00327997">
      <w:pPr>
        <w:pStyle w:val="3GPPHeader"/>
        <w:rPr>
          <w:lang w:val="en-US"/>
        </w:rPr>
      </w:pPr>
      <w:r w:rsidRPr="005206BD">
        <w:rPr>
          <w:lang w:val="en-US"/>
        </w:rPr>
        <w:t>Agenda Item:</w:t>
      </w:r>
      <w:r w:rsidRPr="005206BD">
        <w:rPr>
          <w:lang w:val="en-US"/>
        </w:rPr>
        <w:tab/>
      </w:r>
      <w:r w:rsidR="00AB6947" w:rsidRPr="00202BA0">
        <w:t>6.1.2.2.5</w:t>
      </w:r>
    </w:p>
    <w:p w14:paraId="3C99C89E" w14:textId="77777777" w:rsidR="00E90E49" w:rsidRPr="00CE0424" w:rsidRDefault="00E90E49" w:rsidP="00E5689D">
      <w:pPr>
        <w:pStyle w:val="3GPPHeader"/>
      </w:pPr>
      <w:r w:rsidRPr="00327997">
        <w:t>Document for:</w:t>
      </w:r>
      <w:r w:rsidRPr="00327997">
        <w:tab/>
      </w:r>
      <w:r w:rsidR="00A15745">
        <w:t>Discussion and</w:t>
      </w:r>
      <w:r w:rsidR="00952A24" w:rsidRPr="009C6832">
        <w:t xml:space="preserve"> </w:t>
      </w:r>
      <w:r w:rsidRPr="009C6832">
        <w:t>Decision</w:t>
      </w:r>
    </w:p>
    <w:p w14:paraId="39DC1C8C" w14:textId="5427CACA" w:rsidR="00BF7642" w:rsidRPr="00E9149C" w:rsidRDefault="007F75D5" w:rsidP="00BF7642">
      <w:pPr>
        <w:pStyle w:val="Heading1"/>
      </w:pPr>
      <w:r>
        <w:t>Introduction</w:t>
      </w:r>
    </w:p>
    <w:p w14:paraId="77289CA7" w14:textId="3DB36BF6" w:rsidR="00911884" w:rsidRDefault="00911884" w:rsidP="00911884">
      <w:pPr>
        <w:pStyle w:val="BodyText"/>
      </w:pPr>
      <w:r>
        <w:t xml:space="preserve">In </w:t>
      </w:r>
      <w:r w:rsidR="00C40B8C">
        <w:t xml:space="preserve">prior meetings, the following agreements have been made related </w:t>
      </w:r>
      <w:r w:rsidR="00377836">
        <w:t>to beam indication</w:t>
      </w:r>
      <w:r w:rsidR="00C40B8C">
        <w:t>:</w:t>
      </w:r>
    </w:p>
    <w:p w14:paraId="53A11C30" w14:textId="6DCAD7C6" w:rsidR="00C40B8C" w:rsidRDefault="007C7782" w:rsidP="00911884">
      <w:pPr>
        <w:pStyle w:val="BodyText"/>
      </w:pPr>
      <w:r>
        <w:rPr>
          <w:noProof/>
          <w:lang w:val="en-US" w:eastAsia="en-US"/>
        </w:rPr>
        <mc:AlternateContent>
          <mc:Choice Requires="wps">
            <w:drawing>
              <wp:inline distT="0" distB="0" distL="0" distR="0" wp14:anchorId="717087D8" wp14:editId="71768DBB">
                <wp:extent cx="5943600" cy="6474528"/>
                <wp:effectExtent l="0" t="0" r="12700" b="14605"/>
                <wp:docPr id="1" name="Text Box 1"/>
                <wp:cNvGraphicFramePr/>
                <a:graphic xmlns:a="http://schemas.openxmlformats.org/drawingml/2006/main">
                  <a:graphicData uri="http://schemas.microsoft.com/office/word/2010/wordprocessingShape">
                    <wps:wsp>
                      <wps:cNvSpPr txBox="1"/>
                      <wps:spPr>
                        <a:xfrm>
                          <a:off x="0" y="0"/>
                          <a:ext cx="5943600" cy="6474528"/>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5F3B653A" w14:textId="132E8244" w:rsidR="0026560B" w:rsidRPr="00F80DD8" w:rsidRDefault="0026560B" w:rsidP="007F1384">
                            <w:pPr>
                              <w:spacing w:after="0"/>
                              <w:rPr>
                                <w:rFonts w:eastAsia="MS Mincho"/>
                                <w:b/>
                                <w:lang w:eastAsia="ja-JP"/>
                              </w:rPr>
                            </w:pPr>
                            <w:r>
                              <w:rPr>
                                <w:rFonts w:eastAsia="MS Mincho"/>
                                <w:b/>
                                <w:highlight w:val="green"/>
                                <w:u w:val="single"/>
                                <w:lang w:eastAsia="ja-JP"/>
                              </w:rPr>
                              <w:t>Agreement 1</w:t>
                            </w:r>
                            <w:r w:rsidRPr="00F80DD8">
                              <w:rPr>
                                <w:rFonts w:eastAsia="MS Mincho"/>
                                <w:b/>
                                <w:lang w:eastAsia="ja-JP"/>
                              </w:rPr>
                              <w:t>:</w:t>
                            </w:r>
                          </w:p>
                          <w:p w14:paraId="04A75C82" w14:textId="77777777" w:rsidR="0026560B" w:rsidRPr="00377836" w:rsidRDefault="0026560B" w:rsidP="007F1384">
                            <w:pPr>
                              <w:numPr>
                                <w:ilvl w:val="0"/>
                                <w:numId w:val="29"/>
                              </w:numPr>
                              <w:overflowPunct/>
                              <w:autoSpaceDE/>
                              <w:autoSpaceDN/>
                              <w:adjustRightInd/>
                              <w:spacing w:after="0"/>
                              <w:jc w:val="left"/>
                              <w:textAlignment w:val="auto"/>
                              <w:rPr>
                                <w:highlight w:val="lightGray"/>
                              </w:rPr>
                            </w:pPr>
                            <w:r w:rsidRPr="00377836">
                              <w:rPr>
                                <w:highlight w:val="lightGray"/>
                              </w:rPr>
                              <w:t>RAN1 to study the relation (if any) between a measurement and/or reporting on a reference signal and a subsequent beam indication for beam management purposes</w:t>
                            </w:r>
                          </w:p>
                          <w:p w14:paraId="23949310" w14:textId="77777777" w:rsidR="0026560B" w:rsidRPr="00F80DD8" w:rsidRDefault="0026560B" w:rsidP="007F1384">
                            <w:pPr>
                              <w:numPr>
                                <w:ilvl w:val="1"/>
                                <w:numId w:val="29"/>
                              </w:numPr>
                              <w:overflowPunct/>
                              <w:autoSpaceDE/>
                              <w:autoSpaceDN/>
                              <w:adjustRightInd/>
                              <w:spacing w:after="0"/>
                              <w:jc w:val="left"/>
                              <w:textAlignment w:val="auto"/>
                            </w:pPr>
                            <w:r w:rsidRPr="00F80DD8">
                              <w:t xml:space="preserve">Study the indicator(s) used for PDCCH and PDSCH </w:t>
                            </w:r>
                          </w:p>
                          <w:p w14:paraId="3D767DDE" w14:textId="1081D1C7" w:rsidR="0026560B" w:rsidRPr="007F1384" w:rsidRDefault="0026560B" w:rsidP="007F1384">
                            <w:pPr>
                              <w:numPr>
                                <w:ilvl w:val="1"/>
                                <w:numId w:val="29"/>
                              </w:numPr>
                              <w:overflowPunct/>
                              <w:autoSpaceDE/>
                              <w:autoSpaceDN/>
                              <w:adjustRightInd/>
                              <w:spacing w:after="0"/>
                              <w:jc w:val="left"/>
                              <w:textAlignment w:val="auto"/>
                            </w:pPr>
                            <w:r w:rsidRPr="00F80DD8">
                              <w:t>Study whether there is a relationship between the indicator types e.g. same type of indicator or different types</w:t>
                            </w:r>
                          </w:p>
                          <w:p w14:paraId="06C88D9E" w14:textId="77777777" w:rsidR="0026560B" w:rsidRPr="006946E5" w:rsidRDefault="0026560B" w:rsidP="007C7782">
                            <w:pPr>
                              <w:overflowPunct/>
                              <w:autoSpaceDE/>
                              <w:autoSpaceDN/>
                              <w:adjustRightInd/>
                              <w:spacing w:after="0"/>
                              <w:ind w:left="1440" w:hanging="1440"/>
                              <w:jc w:val="left"/>
                              <w:textAlignment w:val="auto"/>
                              <w:rPr>
                                <w:rFonts w:ascii="Times" w:eastAsia="MS Mincho" w:hAnsi="Times"/>
                                <w:b/>
                                <w:lang w:eastAsia="ja-JP"/>
                              </w:rPr>
                            </w:pPr>
                            <w:r>
                              <w:rPr>
                                <w:rFonts w:ascii="Times" w:eastAsia="MS Mincho" w:hAnsi="Times"/>
                                <w:b/>
                                <w:highlight w:val="green"/>
                                <w:u w:val="single"/>
                                <w:lang w:eastAsia="ja-JP"/>
                              </w:rPr>
                              <w:t>Agreement 2</w:t>
                            </w:r>
                            <w:r w:rsidRPr="006946E5">
                              <w:rPr>
                                <w:rFonts w:ascii="Times" w:eastAsia="MS Mincho" w:hAnsi="Times"/>
                                <w:b/>
                                <w:lang w:eastAsia="ja-JP"/>
                              </w:rPr>
                              <w:t>:</w:t>
                            </w:r>
                          </w:p>
                          <w:p w14:paraId="56ED9946" w14:textId="77777777" w:rsidR="0026560B" w:rsidRPr="00377836" w:rsidRDefault="0026560B" w:rsidP="007C7782">
                            <w:pPr>
                              <w:numPr>
                                <w:ilvl w:val="0"/>
                                <w:numId w:val="15"/>
                              </w:numPr>
                              <w:overflowPunct/>
                              <w:autoSpaceDE/>
                              <w:autoSpaceDN/>
                              <w:adjustRightInd/>
                              <w:spacing w:after="0"/>
                              <w:jc w:val="left"/>
                              <w:textAlignment w:val="auto"/>
                              <w:rPr>
                                <w:rFonts w:ascii="Times" w:eastAsia="MS Mincho" w:hAnsi="Times"/>
                                <w:highlight w:val="lightGray"/>
                                <w:lang w:val="en-US" w:eastAsia="ja-JP"/>
                              </w:rPr>
                            </w:pPr>
                            <w:r w:rsidRPr="00377836">
                              <w:rPr>
                                <w:rFonts w:ascii="Times" w:eastAsia="MS Mincho" w:hAnsi="Times"/>
                                <w:highlight w:val="lightGray"/>
                                <w:lang w:val="en-US" w:eastAsia="ja-JP"/>
                              </w:rPr>
                              <w:t>Aim for low-overhead indication for spatial QCL assumption to assist UE-side beamforming/receiving</w:t>
                            </w:r>
                          </w:p>
                          <w:p w14:paraId="741DF914" w14:textId="77777777" w:rsidR="0026560B" w:rsidRPr="00B22AD2" w:rsidRDefault="0026560B" w:rsidP="007C7782">
                            <w:pPr>
                              <w:numPr>
                                <w:ilvl w:val="1"/>
                                <w:numId w:val="15"/>
                              </w:numPr>
                              <w:overflowPunct/>
                              <w:autoSpaceDE/>
                              <w:autoSpaceDN/>
                              <w:adjustRightInd/>
                              <w:spacing w:after="0"/>
                              <w:jc w:val="left"/>
                              <w:textAlignment w:val="auto"/>
                              <w:rPr>
                                <w:rFonts w:ascii="Times" w:eastAsia="MS Mincho" w:hAnsi="Times"/>
                                <w:lang w:val="en-US" w:eastAsia="ja-JP"/>
                              </w:rPr>
                            </w:pPr>
                            <w:r w:rsidRPr="006946E5">
                              <w:rPr>
                                <w:rFonts w:ascii="Times" w:eastAsia="MS Mincho" w:hAnsi="Times"/>
                                <w:lang w:val="en-US" w:eastAsia="ja-JP"/>
                              </w:rPr>
                              <w:t>FFS details (e.g., tag-based where the tag refers to previous CSI-RS resources, BPL-based, referring to previous measurement reports, indication one resource (set) out of multiple resource (set)s configured by RRC, CSI-RS resource/port index based, etc.)</w:t>
                            </w:r>
                          </w:p>
                          <w:p w14:paraId="22348CFE" w14:textId="5292CDBB" w:rsidR="0026560B" w:rsidRPr="00155BEF" w:rsidRDefault="0026560B" w:rsidP="007C7782">
                            <w:pPr>
                              <w:spacing w:after="0"/>
                              <w:rPr>
                                <w:rFonts w:eastAsia="MS Mincho"/>
                                <w:lang w:eastAsia="ja-JP"/>
                              </w:rPr>
                            </w:pPr>
                            <w:r w:rsidRPr="00176F35">
                              <w:rPr>
                                <w:rFonts w:eastAsia="MS Mincho"/>
                                <w:b/>
                                <w:highlight w:val="green"/>
                                <w:u w:val="single"/>
                                <w:lang w:eastAsia="ja-JP"/>
                              </w:rPr>
                              <w:t>A</w:t>
                            </w:r>
                            <w:r>
                              <w:rPr>
                                <w:rFonts w:eastAsia="MS Mincho"/>
                                <w:b/>
                                <w:highlight w:val="green"/>
                                <w:u w:val="single"/>
                                <w:lang w:eastAsia="ja-JP"/>
                              </w:rPr>
                              <w:t>greement 3</w:t>
                            </w:r>
                            <w:r w:rsidRPr="00155BEF">
                              <w:rPr>
                                <w:rFonts w:eastAsia="MS Mincho"/>
                                <w:b/>
                                <w:lang w:eastAsia="ja-JP"/>
                              </w:rPr>
                              <w:t>:</w:t>
                            </w:r>
                          </w:p>
                          <w:p w14:paraId="5511BAB9" w14:textId="77777777" w:rsidR="0026560B" w:rsidRPr="00377836" w:rsidRDefault="0026560B" w:rsidP="007C7782">
                            <w:pPr>
                              <w:numPr>
                                <w:ilvl w:val="0"/>
                                <w:numId w:val="16"/>
                              </w:numPr>
                              <w:spacing w:after="0"/>
                              <w:rPr>
                                <w:rFonts w:eastAsia="MS Mincho"/>
                                <w:highlight w:val="lightGray"/>
                                <w:lang w:val="en-US"/>
                              </w:rPr>
                            </w:pPr>
                            <w:r w:rsidRPr="00377836">
                              <w:rPr>
                                <w:rFonts w:eastAsia="MS Mincho"/>
                                <w:highlight w:val="lightGray"/>
                                <w:lang w:val="en-US"/>
                              </w:rPr>
                              <w:t xml:space="preserve">For reception of unicast DL data channel, support indication of spatial QCL assumption between </w:t>
                            </w:r>
                            <w:r w:rsidRPr="00377836">
                              <w:rPr>
                                <w:rFonts w:eastAsia="MS Mincho" w:hint="eastAsia"/>
                                <w:highlight w:val="lightGray"/>
                                <w:lang w:val="en-US"/>
                              </w:rPr>
                              <w:t xml:space="preserve">DL </w:t>
                            </w:r>
                            <w:r w:rsidRPr="00377836">
                              <w:rPr>
                                <w:rFonts w:eastAsia="MS Mincho"/>
                                <w:highlight w:val="lightGray"/>
                                <w:lang w:val="en-US"/>
                              </w:rPr>
                              <w:t>RS antenna port(s) and DMRS antenna port(s) of DL data channel: Information indicating the RS antenna port(s) is indicated via DCI (downlink grants)</w:t>
                            </w:r>
                          </w:p>
                          <w:p w14:paraId="24352BDE" w14:textId="77777777" w:rsidR="0026560B" w:rsidRPr="00155BEF" w:rsidRDefault="0026560B" w:rsidP="007C7782">
                            <w:pPr>
                              <w:numPr>
                                <w:ilvl w:val="1"/>
                                <w:numId w:val="16"/>
                              </w:numPr>
                              <w:spacing w:after="0"/>
                              <w:rPr>
                                <w:rFonts w:eastAsia="MS Mincho"/>
                                <w:lang w:val="en-US" w:eastAsia="ja-JP"/>
                              </w:rPr>
                            </w:pPr>
                            <w:r w:rsidRPr="00155BEF">
                              <w:rPr>
                                <w:rFonts w:eastAsia="MS Mincho"/>
                                <w:lang w:eastAsia="ja-JP"/>
                              </w:rPr>
                              <w:t>The information indicates the RS antenna port(s) which is QCL-</w:t>
                            </w:r>
                            <w:proofErr w:type="spellStart"/>
                            <w:r w:rsidRPr="00155BEF">
                              <w:rPr>
                                <w:rFonts w:eastAsia="MS Mincho"/>
                                <w:lang w:eastAsia="ja-JP"/>
                              </w:rPr>
                              <w:t>ed</w:t>
                            </w:r>
                            <w:proofErr w:type="spellEnd"/>
                            <w:r w:rsidRPr="00155BEF">
                              <w:rPr>
                                <w:rFonts w:eastAsia="MS Mincho"/>
                                <w:lang w:eastAsia="ja-JP"/>
                              </w:rPr>
                              <w:t xml:space="preserve"> with </w:t>
                            </w:r>
                            <w:r w:rsidRPr="00155BEF">
                              <w:rPr>
                                <w:rFonts w:eastAsia="MS Mincho"/>
                                <w:lang w:val="en-US" w:eastAsia="ja-JP"/>
                              </w:rPr>
                              <w:t xml:space="preserve">DMRS antenna port(s) </w:t>
                            </w:r>
                          </w:p>
                          <w:p w14:paraId="26E0A344" w14:textId="77777777" w:rsidR="0026560B" w:rsidRPr="00155BEF" w:rsidRDefault="0026560B" w:rsidP="007C7782">
                            <w:pPr>
                              <w:numPr>
                                <w:ilvl w:val="2"/>
                                <w:numId w:val="16"/>
                              </w:numPr>
                              <w:spacing w:after="0"/>
                              <w:rPr>
                                <w:rFonts w:eastAsia="MS Mincho"/>
                                <w:lang w:val="en-US" w:eastAsia="ja-JP"/>
                              </w:rPr>
                            </w:pPr>
                            <w:r w:rsidRPr="00155BEF">
                              <w:rPr>
                                <w:rFonts w:eastAsia="MS Mincho"/>
                                <w:lang w:eastAsia="ja-JP"/>
                              </w:rPr>
                              <w:t>FFS: Indication details</w:t>
                            </w:r>
                          </w:p>
                          <w:p w14:paraId="12E42359" w14:textId="77777777" w:rsidR="0026560B" w:rsidRPr="00155BEF" w:rsidRDefault="0026560B" w:rsidP="007C7782">
                            <w:pPr>
                              <w:numPr>
                                <w:ilvl w:val="3"/>
                                <w:numId w:val="16"/>
                              </w:numPr>
                              <w:spacing w:after="0"/>
                              <w:rPr>
                                <w:rFonts w:eastAsia="MS Mincho"/>
                                <w:lang w:val="en-US" w:eastAsia="ja-JP"/>
                              </w:rPr>
                            </w:pPr>
                            <w:r w:rsidRPr="00155BEF">
                              <w:rPr>
                                <w:rFonts w:eastAsia="MS Mincho"/>
                                <w:lang w:eastAsia="ja-JP"/>
                              </w:rPr>
                              <w:t xml:space="preserve">E.g. explicit indication of RS port/resource ID, or implicitly derived </w:t>
                            </w:r>
                          </w:p>
                          <w:p w14:paraId="552CD749" w14:textId="5961FF93" w:rsidR="0026560B" w:rsidRPr="00377836" w:rsidRDefault="0026560B" w:rsidP="007C7782">
                            <w:pPr>
                              <w:numPr>
                                <w:ilvl w:val="1"/>
                                <w:numId w:val="16"/>
                              </w:numPr>
                              <w:spacing w:after="0"/>
                              <w:rPr>
                                <w:rFonts w:eastAsia="MS Mincho"/>
                                <w:lang w:val="en-US" w:eastAsia="ja-JP"/>
                              </w:rPr>
                            </w:pPr>
                            <w:r>
                              <w:rPr>
                                <w:rFonts w:eastAsia="MS Mincho"/>
                                <w:lang w:eastAsia="ja-JP"/>
                              </w:rPr>
                              <w:t>…</w:t>
                            </w:r>
                          </w:p>
                          <w:p w14:paraId="05CDB9B0" w14:textId="77777777" w:rsidR="0026560B" w:rsidRPr="005045FA" w:rsidRDefault="0026560B" w:rsidP="00377836">
                            <w:pPr>
                              <w:overflowPunct/>
                              <w:autoSpaceDE/>
                              <w:autoSpaceDN/>
                              <w:adjustRightInd/>
                              <w:spacing w:after="0"/>
                              <w:ind w:left="1440" w:hanging="1440"/>
                              <w:jc w:val="left"/>
                              <w:textAlignment w:val="auto"/>
                              <w:rPr>
                                <w:rFonts w:ascii="Times" w:eastAsia="MS Mincho" w:hAnsi="Times"/>
                                <w:b/>
                                <w:szCs w:val="24"/>
                                <w:u w:val="single"/>
                                <w:lang w:eastAsia="ja-JP"/>
                              </w:rPr>
                            </w:pPr>
                            <w:r>
                              <w:rPr>
                                <w:rFonts w:ascii="Times" w:eastAsia="MS Mincho" w:hAnsi="Times" w:hint="eastAsia"/>
                                <w:b/>
                                <w:szCs w:val="24"/>
                                <w:highlight w:val="green"/>
                                <w:u w:val="single"/>
                                <w:lang w:eastAsia="ja-JP"/>
                              </w:rPr>
                              <w:t>Agreement 4</w:t>
                            </w:r>
                            <w:r w:rsidRPr="005045FA">
                              <w:rPr>
                                <w:rFonts w:ascii="Times" w:eastAsia="MS Mincho" w:hAnsi="Times" w:hint="eastAsia"/>
                                <w:b/>
                                <w:szCs w:val="24"/>
                                <w:highlight w:val="green"/>
                                <w:u w:val="single"/>
                                <w:lang w:eastAsia="ja-JP"/>
                              </w:rPr>
                              <w:t>:</w:t>
                            </w:r>
                          </w:p>
                          <w:p w14:paraId="405943D8" w14:textId="77777777" w:rsidR="0026560B" w:rsidRPr="00E52A6E" w:rsidRDefault="0026560B" w:rsidP="00377836">
                            <w:pPr>
                              <w:numPr>
                                <w:ilvl w:val="0"/>
                                <w:numId w:val="15"/>
                              </w:numPr>
                              <w:overflowPunct/>
                              <w:autoSpaceDE/>
                              <w:autoSpaceDN/>
                              <w:adjustRightInd/>
                              <w:spacing w:after="0" w:line="259" w:lineRule="auto"/>
                              <w:jc w:val="left"/>
                              <w:textAlignment w:val="auto"/>
                            </w:pPr>
                            <w:r>
                              <w:t>…</w:t>
                            </w:r>
                          </w:p>
                          <w:p w14:paraId="3B8C8412" w14:textId="77777777" w:rsidR="0026560B" w:rsidRPr="005045FA" w:rsidRDefault="0026560B" w:rsidP="00377836">
                            <w:pPr>
                              <w:numPr>
                                <w:ilvl w:val="0"/>
                                <w:numId w:val="15"/>
                              </w:numPr>
                              <w:overflowPunct/>
                              <w:autoSpaceDE/>
                              <w:autoSpaceDN/>
                              <w:adjustRightInd/>
                              <w:spacing w:after="0"/>
                              <w:jc w:val="left"/>
                              <w:textAlignment w:val="auto"/>
                              <w:rPr>
                                <w:rFonts w:ascii="Times" w:eastAsia="Batang" w:hAnsi="Times"/>
                                <w:lang w:eastAsia="en-US"/>
                              </w:rPr>
                            </w:pPr>
                            <w:r w:rsidRPr="00377836">
                              <w:rPr>
                                <w:rFonts w:ascii="Times" w:eastAsia="MS Mincho" w:hAnsi="Times"/>
                                <w:highlight w:val="lightGray"/>
                                <w:lang w:val="en-US" w:eastAsia="ja-JP"/>
                              </w:rPr>
                              <w:t>Configuration of QCL for UE specific NR-PDCCH</w:t>
                            </w:r>
                            <w:r w:rsidRPr="00377836">
                              <w:rPr>
                                <w:rFonts w:ascii="Times" w:eastAsia="MS Mincho" w:hAnsi="Times" w:hint="eastAsia"/>
                                <w:highlight w:val="lightGray"/>
                                <w:lang w:val="en-US" w:eastAsia="ja-JP"/>
                              </w:rPr>
                              <w:t xml:space="preserve"> is by </w:t>
                            </w:r>
                            <w:r w:rsidRPr="00377836">
                              <w:rPr>
                                <w:rFonts w:ascii="Times" w:eastAsia="MS Mincho" w:hAnsi="Times"/>
                                <w:highlight w:val="lightGray"/>
                                <w:lang w:val="en-US" w:eastAsia="ja-JP"/>
                              </w:rPr>
                              <w:t>RRC and MAC-CE signaling</w:t>
                            </w:r>
                          </w:p>
                          <w:p w14:paraId="18B36EC6" w14:textId="77777777" w:rsidR="0026560B" w:rsidRPr="005045FA" w:rsidRDefault="0026560B" w:rsidP="00377836">
                            <w:pPr>
                              <w:numPr>
                                <w:ilvl w:val="1"/>
                                <w:numId w:val="15"/>
                              </w:numPr>
                              <w:tabs>
                                <w:tab w:val="clear" w:pos="1440"/>
                                <w:tab w:val="num" w:pos="1500"/>
                              </w:tabs>
                              <w:overflowPunct/>
                              <w:autoSpaceDE/>
                              <w:autoSpaceDN/>
                              <w:adjustRightInd/>
                              <w:spacing w:after="0"/>
                              <w:jc w:val="left"/>
                              <w:textAlignment w:val="auto"/>
                              <w:rPr>
                                <w:rFonts w:ascii="Times" w:eastAsia="MS Mincho" w:hAnsi="Times"/>
                                <w:lang w:val="en-US" w:eastAsia="ja-JP"/>
                              </w:rPr>
                            </w:pPr>
                            <w:r w:rsidRPr="005045FA">
                              <w:rPr>
                                <w:rFonts w:ascii="Times" w:eastAsia="MS Mincho" w:hAnsi="Times" w:hint="eastAsia"/>
                                <w:lang w:val="en-US" w:eastAsia="ja-JP"/>
                              </w:rPr>
                              <w:t>Note that MAC-CE is not always needed</w:t>
                            </w:r>
                          </w:p>
                          <w:p w14:paraId="36AD594D" w14:textId="77777777" w:rsidR="0026560B" w:rsidRPr="005045FA" w:rsidRDefault="0026560B" w:rsidP="00377836">
                            <w:pPr>
                              <w:numPr>
                                <w:ilvl w:val="1"/>
                                <w:numId w:val="15"/>
                              </w:numPr>
                              <w:tabs>
                                <w:tab w:val="clear" w:pos="1440"/>
                                <w:tab w:val="num" w:pos="1500"/>
                              </w:tabs>
                              <w:overflowPunct/>
                              <w:autoSpaceDE/>
                              <w:autoSpaceDN/>
                              <w:adjustRightInd/>
                              <w:spacing w:after="0"/>
                              <w:jc w:val="left"/>
                              <w:textAlignment w:val="auto"/>
                              <w:rPr>
                                <w:rFonts w:ascii="Times" w:eastAsia="MS Mincho" w:hAnsi="Times"/>
                                <w:lang w:val="en-US" w:eastAsia="ja-JP"/>
                              </w:rPr>
                            </w:pPr>
                            <w:r>
                              <w:rPr>
                                <w:rFonts w:ascii="Times" w:eastAsia="MS Mincho" w:hAnsi="Times" w:hint="eastAsia"/>
                                <w:lang w:val="en-US" w:eastAsia="ja-JP"/>
                              </w:rPr>
                              <w:t>FFS: necessity of DCI signal</w:t>
                            </w:r>
                            <w:r w:rsidRPr="005045FA">
                              <w:rPr>
                                <w:rFonts w:ascii="Times" w:eastAsia="MS Mincho" w:hAnsi="Times" w:hint="eastAsia"/>
                                <w:lang w:val="en-US" w:eastAsia="ja-JP"/>
                              </w:rPr>
                              <w:t>ing</w:t>
                            </w:r>
                          </w:p>
                          <w:p w14:paraId="1F968E95" w14:textId="4BFA30EA" w:rsidR="0026560B" w:rsidRPr="00377836" w:rsidRDefault="0026560B" w:rsidP="00377836">
                            <w:pPr>
                              <w:numPr>
                                <w:ilvl w:val="1"/>
                                <w:numId w:val="15"/>
                              </w:numPr>
                              <w:tabs>
                                <w:tab w:val="num" w:pos="1500"/>
                              </w:tabs>
                              <w:overflowPunct/>
                              <w:autoSpaceDE/>
                              <w:autoSpaceDN/>
                              <w:adjustRightInd/>
                              <w:spacing w:after="0"/>
                              <w:jc w:val="left"/>
                              <w:textAlignment w:val="auto"/>
                              <w:rPr>
                                <w:rFonts w:ascii="Times" w:eastAsia="MS Mincho" w:hAnsi="Times"/>
                                <w:lang w:val="en-US" w:eastAsia="ja-JP"/>
                              </w:rPr>
                            </w:pPr>
                            <w:r w:rsidRPr="005045FA">
                              <w:rPr>
                                <w:rFonts w:ascii="Times" w:eastAsia="MS Mincho" w:hAnsi="Times"/>
                                <w:lang w:val="en-US" w:eastAsia="ja-JP"/>
                              </w:rPr>
                              <w:t>Note: For example</w:t>
                            </w:r>
                            <w:r w:rsidRPr="005045FA">
                              <w:rPr>
                                <w:rFonts w:ascii="Times" w:eastAsia="MS Mincho" w:hAnsi="Times" w:hint="eastAsia"/>
                                <w:lang w:val="en-US" w:eastAsia="ja-JP"/>
                              </w:rPr>
                              <w:t xml:space="preserve">, </w:t>
                            </w:r>
                            <w:r w:rsidRPr="005045FA">
                              <w:rPr>
                                <w:rFonts w:ascii="Times" w:eastAsia="MS Mincho" w:hAnsi="Times"/>
                                <w:lang w:val="en-US" w:eastAsia="ja-JP"/>
                              </w:rPr>
                              <w:t xml:space="preserve">DL RS </w:t>
                            </w:r>
                            <w:proofErr w:type="spellStart"/>
                            <w:r w:rsidRPr="005045FA">
                              <w:rPr>
                                <w:rFonts w:ascii="Times" w:eastAsia="MS Mincho" w:hAnsi="Times"/>
                                <w:lang w:val="en-US" w:eastAsia="ja-JP"/>
                              </w:rPr>
                              <w:t>QCLed</w:t>
                            </w:r>
                            <w:proofErr w:type="spellEnd"/>
                            <w:r w:rsidRPr="005045FA">
                              <w:rPr>
                                <w:rFonts w:ascii="Times" w:eastAsia="MS Mincho" w:hAnsi="Times"/>
                                <w:lang w:val="en-US" w:eastAsia="ja-JP"/>
                              </w:rPr>
                              <w:t xml:space="preserve"> with DMRS of PDCCH for delay spread, Doppler spread, Doppler shift, and average delay parameters, spatial parameters</w:t>
                            </w: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spAutoFit/>
                      </wps:bodyPr>
                    </wps:wsp>
                  </a:graphicData>
                </a:graphic>
              </wp:inline>
            </w:drawing>
          </mc:Choice>
          <mc:Fallback>
            <w:pict>
              <v:shapetype w14:anchorId="717087D8" id="_x0000_t202" coordsize="21600,21600" o:spt="202" path="m,l,21600r21600,l21600,xe">
                <v:stroke joinstyle="miter"/>
                <v:path gradientshapeok="t" o:connecttype="rect"/>
              </v:shapetype>
              <v:shape id="Text Box 1" o:spid="_x0000_s1026" type="#_x0000_t202" style="width:468pt;height:509.8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" fillcolor="white [3201]" strokeweight=".5pt">
                <v:textbox style="mso-fit-shape-to-text:t">
                  <w:txbxContent>
                    <w:p w14:paraId="5F3B653A" w14:textId="132E8244" w:rsidR="0026560B" w:rsidRPr="00F80DD8" w:rsidRDefault="0026560B" w:rsidP="007F1384">
                      <w:pPr>
                        <w:spacing w:after="0"/>
                        <w:rPr>
                          <w:rFonts w:eastAsia="MS Mincho"/>
                          <w:b/>
                          <w:lang w:eastAsia="ja-JP"/>
                        </w:rPr>
                      </w:pPr>
                      <w:r>
                        <w:rPr>
                          <w:rFonts w:eastAsia="MS Mincho"/>
                          <w:b/>
                          <w:highlight w:val="green"/>
                          <w:u w:val="single"/>
                          <w:lang w:eastAsia="ja-JP"/>
                        </w:rPr>
                        <w:t>Agreement 1</w:t>
                      </w:r>
                      <w:r w:rsidRPr="00F80DD8">
                        <w:rPr>
                          <w:rFonts w:eastAsia="MS Mincho"/>
                          <w:b/>
                          <w:lang w:eastAsia="ja-JP"/>
                        </w:rPr>
                        <w:t>:</w:t>
                      </w:r>
                    </w:p>
                    <w:p w14:paraId="04A75C82" w14:textId="77777777" w:rsidR="0026560B" w:rsidRPr="00377836" w:rsidRDefault="0026560B" w:rsidP="007F1384">
                      <w:pPr>
                        <w:numPr>
                          <w:ilvl w:val="0"/>
                          <w:numId w:val="29"/>
                        </w:numPr>
                        <w:overflowPunct/>
                        <w:autoSpaceDE/>
                        <w:autoSpaceDN/>
                        <w:adjustRightInd/>
                        <w:spacing w:after="0"/>
                        <w:jc w:val="left"/>
                        <w:textAlignment w:val="auto"/>
                        <w:rPr>
                          <w:highlight w:val="lightGray"/>
                        </w:rPr>
                      </w:pPr>
                      <w:r w:rsidRPr="00377836">
                        <w:rPr>
                          <w:highlight w:val="lightGray"/>
                        </w:rPr>
                        <w:t>RAN1 to study the relation (if any) between a measurement and/or reporting on a reference signal and a subsequent beam indication for beam management purposes</w:t>
                      </w:r>
                    </w:p>
                    <w:p w14:paraId="23949310" w14:textId="77777777" w:rsidR="0026560B" w:rsidRPr="00F80DD8" w:rsidRDefault="0026560B" w:rsidP="007F1384">
                      <w:pPr>
                        <w:numPr>
                          <w:ilvl w:val="1"/>
                          <w:numId w:val="29"/>
                        </w:numPr>
                        <w:overflowPunct/>
                        <w:autoSpaceDE/>
                        <w:autoSpaceDN/>
                        <w:adjustRightInd/>
                        <w:spacing w:after="0"/>
                        <w:jc w:val="left"/>
                        <w:textAlignment w:val="auto"/>
                      </w:pPr>
                      <w:r w:rsidRPr="00F80DD8">
                        <w:t xml:space="preserve">Study the indicator(s) used for PDCCH and PDSCH </w:t>
                      </w:r>
                    </w:p>
                    <w:p w14:paraId="3D767DDE" w14:textId="1081D1C7" w:rsidR="0026560B" w:rsidRPr="007F1384" w:rsidRDefault="0026560B" w:rsidP="007F1384">
                      <w:pPr>
                        <w:numPr>
                          <w:ilvl w:val="1"/>
                          <w:numId w:val="29"/>
                        </w:numPr>
                        <w:overflowPunct/>
                        <w:autoSpaceDE/>
                        <w:autoSpaceDN/>
                        <w:adjustRightInd/>
                        <w:spacing w:after="0"/>
                        <w:jc w:val="left"/>
                        <w:textAlignment w:val="auto"/>
                      </w:pPr>
                      <w:r w:rsidRPr="00F80DD8">
                        <w:t>Study whether there is a relationship between the indicator types e.g. same type of indicator or different types</w:t>
                      </w:r>
                    </w:p>
                    <w:p w14:paraId="06C88D9E" w14:textId="77777777" w:rsidR="0026560B" w:rsidRPr="006946E5" w:rsidRDefault="0026560B" w:rsidP="007C7782">
                      <w:pPr>
                        <w:overflowPunct/>
                        <w:autoSpaceDE/>
                        <w:autoSpaceDN/>
                        <w:adjustRightInd/>
                        <w:spacing w:after="0"/>
                        <w:ind w:left="1440" w:hanging="1440"/>
                        <w:jc w:val="left"/>
                        <w:textAlignment w:val="auto"/>
                        <w:rPr>
                          <w:rFonts w:ascii="Times" w:eastAsia="MS Mincho" w:hAnsi="Times"/>
                          <w:b/>
                          <w:lang w:eastAsia="ja-JP"/>
                        </w:rPr>
                      </w:pPr>
                      <w:r>
                        <w:rPr>
                          <w:rFonts w:ascii="Times" w:eastAsia="MS Mincho" w:hAnsi="Times"/>
                          <w:b/>
                          <w:highlight w:val="green"/>
                          <w:u w:val="single"/>
                          <w:lang w:eastAsia="ja-JP"/>
                        </w:rPr>
                        <w:t>Agreement 2</w:t>
                      </w:r>
                      <w:r w:rsidRPr="006946E5">
                        <w:rPr>
                          <w:rFonts w:ascii="Times" w:eastAsia="MS Mincho" w:hAnsi="Times"/>
                          <w:b/>
                          <w:lang w:eastAsia="ja-JP"/>
                        </w:rPr>
                        <w:t>:</w:t>
                      </w:r>
                    </w:p>
                    <w:p w14:paraId="56ED9946" w14:textId="77777777" w:rsidR="0026560B" w:rsidRPr="00377836" w:rsidRDefault="0026560B" w:rsidP="007C7782">
                      <w:pPr>
                        <w:numPr>
                          <w:ilvl w:val="0"/>
                          <w:numId w:val="15"/>
                        </w:numPr>
                        <w:overflowPunct/>
                        <w:autoSpaceDE/>
                        <w:autoSpaceDN/>
                        <w:adjustRightInd/>
                        <w:spacing w:after="0"/>
                        <w:jc w:val="left"/>
                        <w:textAlignment w:val="auto"/>
                        <w:rPr>
                          <w:rFonts w:ascii="Times" w:eastAsia="MS Mincho" w:hAnsi="Times"/>
                          <w:highlight w:val="lightGray"/>
                          <w:lang w:val="en-US" w:eastAsia="ja-JP"/>
                        </w:rPr>
                      </w:pPr>
                      <w:r w:rsidRPr="00377836">
                        <w:rPr>
                          <w:rFonts w:ascii="Times" w:eastAsia="MS Mincho" w:hAnsi="Times"/>
                          <w:highlight w:val="lightGray"/>
                          <w:lang w:val="en-US" w:eastAsia="ja-JP"/>
                        </w:rPr>
                        <w:t>Aim for low-overhead indication for spatial QCL assumption to assist UE-side beamforming/receiving</w:t>
                      </w:r>
                    </w:p>
                    <w:p w14:paraId="741DF914" w14:textId="77777777" w:rsidR="0026560B" w:rsidRPr="00B22AD2" w:rsidRDefault="0026560B" w:rsidP="007C7782">
                      <w:pPr>
                        <w:numPr>
                          <w:ilvl w:val="1"/>
                          <w:numId w:val="15"/>
                        </w:numPr>
                        <w:overflowPunct/>
                        <w:autoSpaceDE/>
                        <w:autoSpaceDN/>
                        <w:adjustRightInd/>
                        <w:spacing w:after="0"/>
                        <w:jc w:val="left"/>
                        <w:textAlignment w:val="auto"/>
                        <w:rPr>
                          <w:rFonts w:ascii="Times" w:eastAsia="MS Mincho" w:hAnsi="Times"/>
                          <w:lang w:val="en-US" w:eastAsia="ja-JP"/>
                        </w:rPr>
                      </w:pPr>
                      <w:r w:rsidRPr="006946E5">
                        <w:rPr>
                          <w:rFonts w:ascii="Times" w:eastAsia="MS Mincho" w:hAnsi="Times"/>
                          <w:lang w:val="en-US" w:eastAsia="ja-JP"/>
                        </w:rPr>
                        <w:t>FFS details (e.g., tag-based where the tag refers to previous CSI-RS resources, BPL-based, referring to previous measurement reports, indication one resource (set) out of multiple resource (set)s configured by RRC, CSI-RS resource/port index based, etc.)</w:t>
                      </w:r>
                    </w:p>
                    <w:p w14:paraId="22348CFE" w14:textId="5292CDBB" w:rsidR="0026560B" w:rsidRPr="00155BEF" w:rsidRDefault="0026560B" w:rsidP="007C7782">
                      <w:pPr>
                        <w:spacing w:after="0"/>
                        <w:rPr>
                          <w:rFonts w:eastAsia="MS Mincho"/>
                          <w:lang w:eastAsia="ja-JP"/>
                        </w:rPr>
                      </w:pPr>
                      <w:r w:rsidRPr="00176F35">
                        <w:rPr>
                          <w:rFonts w:eastAsia="MS Mincho"/>
                          <w:b/>
                          <w:highlight w:val="green"/>
                          <w:u w:val="single"/>
                          <w:lang w:eastAsia="ja-JP"/>
                        </w:rPr>
                        <w:t>A</w:t>
                      </w:r>
                      <w:r>
                        <w:rPr>
                          <w:rFonts w:eastAsia="MS Mincho"/>
                          <w:b/>
                          <w:highlight w:val="green"/>
                          <w:u w:val="single"/>
                          <w:lang w:eastAsia="ja-JP"/>
                        </w:rPr>
                        <w:t>greement 3</w:t>
                      </w:r>
                      <w:r w:rsidRPr="00155BEF">
                        <w:rPr>
                          <w:rFonts w:eastAsia="MS Mincho"/>
                          <w:b/>
                          <w:lang w:eastAsia="ja-JP"/>
                        </w:rPr>
                        <w:t>:</w:t>
                      </w:r>
                    </w:p>
                    <w:p w14:paraId="5511BAB9" w14:textId="77777777" w:rsidR="0026560B" w:rsidRPr="00377836" w:rsidRDefault="0026560B" w:rsidP="007C7782">
                      <w:pPr>
                        <w:numPr>
                          <w:ilvl w:val="0"/>
                          <w:numId w:val="16"/>
                        </w:numPr>
                        <w:spacing w:after="0"/>
                        <w:rPr>
                          <w:rFonts w:eastAsia="MS Mincho"/>
                          <w:highlight w:val="lightGray"/>
                          <w:lang w:val="en-US"/>
                        </w:rPr>
                      </w:pPr>
                      <w:r w:rsidRPr="00377836">
                        <w:rPr>
                          <w:rFonts w:eastAsia="MS Mincho"/>
                          <w:highlight w:val="lightGray"/>
                          <w:lang w:val="en-US"/>
                        </w:rPr>
                        <w:t xml:space="preserve">For reception of unicast DL data channel, support indication of spatial QCL assumption between </w:t>
                      </w:r>
                      <w:r w:rsidRPr="00377836">
                        <w:rPr>
                          <w:rFonts w:eastAsia="MS Mincho" w:hint="eastAsia"/>
                          <w:highlight w:val="lightGray"/>
                          <w:lang w:val="en-US"/>
                        </w:rPr>
                        <w:t xml:space="preserve">DL </w:t>
                      </w:r>
                      <w:r w:rsidRPr="00377836">
                        <w:rPr>
                          <w:rFonts w:eastAsia="MS Mincho"/>
                          <w:highlight w:val="lightGray"/>
                          <w:lang w:val="en-US"/>
                        </w:rPr>
                        <w:t>RS antenna port(s) and DMRS antenna port(s) of DL data channel: Information indicating the RS antenna port(s) is indicated via DCI (downlink grants)</w:t>
                      </w:r>
                    </w:p>
                    <w:p w14:paraId="24352BDE" w14:textId="77777777" w:rsidR="0026560B" w:rsidRPr="00155BEF" w:rsidRDefault="0026560B" w:rsidP="007C7782">
                      <w:pPr>
                        <w:numPr>
                          <w:ilvl w:val="1"/>
                          <w:numId w:val="16"/>
                        </w:numPr>
                        <w:spacing w:after="0"/>
                        <w:rPr>
                          <w:rFonts w:eastAsia="MS Mincho"/>
                          <w:lang w:val="en-US" w:eastAsia="ja-JP"/>
                        </w:rPr>
                      </w:pPr>
                      <w:r w:rsidRPr="00155BEF">
                        <w:rPr>
                          <w:rFonts w:eastAsia="MS Mincho"/>
                          <w:lang w:eastAsia="ja-JP"/>
                        </w:rPr>
                        <w:t>The information indicates the RS antenna port(s) which is QCL-</w:t>
                      </w:r>
                      <w:proofErr w:type="spellStart"/>
                      <w:r w:rsidRPr="00155BEF">
                        <w:rPr>
                          <w:rFonts w:eastAsia="MS Mincho"/>
                          <w:lang w:eastAsia="ja-JP"/>
                        </w:rPr>
                        <w:t>ed</w:t>
                      </w:r>
                      <w:proofErr w:type="spellEnd"/>
                      <w:r w:rsidRPr="00155BEF">
                        <w:rPr>
                          <w:rFonts w:eastAsia="MS Mincho"/>
                          <w:lang w:eastAsia="ja-JP"/>
                        </w:rPr>
                        <w:t xml:space="preserve"> with </w:t>
                      </w:r>
                      <w:r w:rsidRPr="00155BEF">
                        <w:rPr>
                          <w:rFonts w:eastAsia="MS Mincho"/>
                          <w:lang w:val="en-US" w:eastAsia="ja-JP"/>
                        </w:rPr>
                        <w:t xml:space="preserve">DMRS antenna port(s) </w:t>
                      </w:r>
                    </w:p>
                    <w:p w14:paraId="26E0A344" w14:textId="77777777" w:rsidR="0026560B" w:rsidRPr="00155BEF" w:rsidRDefault="0026560B" w:rsidP="007C7782">
                      <w:pPr>
                        <w:numPr>
                          <w:ilvl w:val="2"/>
                          <w:numId w:val="16"/>
                        </w:numPr>
                        <w:spacing w:after="0"/>
                        <w:rPr>
                          <w:rFonts w:eastAsia="MS Mincho"/>
                          <w:lang w:val="en-US" w:eastAsia="ja-JP"/>
                        </w:rPr>
                      </w:pPr>
                      <w:r w:rsidRPr="00155BEF">
                        <w:rPr>
                          <w:rFonts w:eastAsia="MS Mincho"/>
                          <w:lang w:eastAsia="ja-JP"/>
                        </w:rPr>
                        <w:t>FFS: Indication details</w:t>
                      </w:r>
                    </w:p>
                    <w:p w14:paraId="12E42359" w14:textId="77777777" w:rsidR="0026560B" w:rsidRPr="00155BEF" w:rsidRDefault="0026560B" w:rsidP="007C7782">
                      <w:pPr>
                        <w:numPr>
                          <w:ilvl w:val="3"/>
                          <w:numId w:val="16"/>
                        </w:numPr>
                        <w:spacing w:after="0"/>
                        <w:rPr>
                          <w:rFonts w:eastAsia="MS Mincho"/>
                          <w:lang w:val="en-US" w:eastAsia="ja-JP"/>
                        </w:rPr>
                      </w:pPr>
                      <w:r w:rsidRPr="00155BEF">
                        <w:rPr>
                          <w:rFonts w:eastAsia="MS Mincho"/>
                          <w:lang w:eastAsia="ja-JP"/>
                        </w:rPr>
                        <w:t xml:space="preserve">E.g. explicit indication of RS port/resource ID, or implicitly derived </w:t>
                      </w:r>
                    </w:p>
                    <w:p w14:paraId="552CD749" w14:textId="5961FF93" w:rsidR="0026560B" w:rsidRPr="00377836" w:rsidRDefault="0026560B" w:rsidP="007C7782">
                      <w:pPr>
                        <w:numPr>
                          <w:ilvl w:val="1"/>
                          <w:numId w:val="16"/>
                        </w:numPr>
                        <w:spacing w:after="0"/>
                        <w:rPr>
                          <w:rFonts w:eastAsia="MS Mincho"/>
                          <w:lang w:val="en-US" w:eastAsia="ja-JP"/>
                        </w:rPr>
                      </w:pPr>
                      <w:r>
                        <w:rPr>
                          <w:rFonts w:eastAsia="MS Mincho"/>
                          <w:lang w:eastAsia="ja-JP"/>
                        </w:rPr>
                        <w:t>…</w:t>
                      </w:r>
                    </w:p>
                    <w:p w14:paraId="05CDB9B0" w14:textId="77777777" w:rsidR="0026560B" w:rsidRPr="005045FA" w:rsidRDefault="0026560B" w:rsidP="00377836">
                      <w:pPr>
                        <w:overflowPunct/>
                        <w:autoSpaceDE/>
                        <w:autoSpaceDN/>
                        <w:adjustRightInd/>
                        <w:spacing w:after="0"/>
                        <w:ind w:left="1440" w:hanging="1440"/>
                        <w:jc w:val="left"/>
                        <w:textAlignment w:val="auto"/>
                        <w:rPr>
                          <w:rFonts w:ascii="Times" w:eastAsia="MS Mincho" w:hAnsi="Times"/>
                          <w:b/>
                          <w:szCs w:val="24"/>
                          <w:u w:val="single"/>
                          <w:lang w:eastAsia="ja-JP"/>
                        </w:rPr>
                      </w:pPr>
                      <w:r>
                        <w:rPr>
                          <w:rFonts w:ascii="Times" w:eastAsia="MS Mincho" w:hAnsi="Times" w:hint="eastAsia"/>
                          <w:b/>
                          <w:szCs w:val="24"/>
                          <w:highlight w:val="green"/>
                          <w:u w:val="single"/>
                          <w:lang w:eastAsia="ja-JP"/>
                        </w:rPr>
                        <w:t>Agreement 4</w:t>
                      </w:r>
                      <w:r w:rsidRPr="005045FA">
                        <w:rPr>
                          <w:rFonts w:ascii="Times" w:eastAsia="MS Mincho" w:hAnsi="Times" w:hint="eastAsia"/>
                          <w:b/>
                          <w:szCs w:val="24"/>
                          <w:highlight w:val="green"/>
                          <w:u w:val="single"/>
                          <w:lang w:eastAsia="ja-JP"/>
                        </w:rPr>
                        <w:t>:</w:t>
                      </w:r>
                    </w:p>
                    <w:p w14:paraId="405943D8" w14:textId="77777777" w:rsidR="0026560B" w:rsidRPr="00E52A6E" w:rsidRDefault="0026560B" w:rsidP="00377836">
                      <w:pPr>
                        <w:numPr>
                          <w:ilvl w:val="0"/>
                          <w:numId w:val="15"/>
                        </w:numPr>
                        <w:overflowPunct/>
                        <w:autoSpaceDE/>
                        <w:autoSpaceDN/>
                        <w:adjustRightInd/>
                        <w:spacing w:after="0" w:line="259" w:lineRule="auto"/>
                        <w:jc w:val="left"/>
                        <w:textAlignment w:val="auto"/>
                      </w:pPr>
                      <w:r>
                        <w:t>…</w:t>
                      </w:r>
                    </w:p>
                    <w:p w14:paraId="3B8C8412" w14:textId="77777777" w:rsidR="0026560B" w:rsidRPr="005045FA" w:rsidRDefault="0026560B" w:rsidP="00377836">
                      <w:pPr>
                        <w:numPr>
                          <w:ilvl w:val="0"/>
                          <w:numId w:val="15"/>
                        </w:numPr>
                        <w:overflowPunct/>
                        <w:autoSpaceDE/>
                        <w:autoSpaceDN/>
                        <w:adjustRightInd/>
                        <w:spacing w:after="0"/>
                        <w:jc w:val="left"/>
                        <w:textAlignment w:val="auto"/>
                        <w:rPr>
                          <w:rFonts w:ascii="Times" w:eastAsia="Batang" w:hAnsi="Times"/>
                          <w:lang w:eastAsia="en-US"/>
                        </w:rPr>
                      </w:pPr>
                      <w:r w:rsidRPr="00377836">
                        <w:rPr>
                          <w:rFonts w:ascii="Times" w:eastAsia="MS Mincho" w:hAnsi="Times"/>
                          <w:highlight w:val="lightGray"/>
                          <w:lang w:val="en-US" w:eastAsia="ja-JP"/>
                        </w:rPr>
                        <w:t>Configuration of QCL for UE specific NR-PDCCH</w:t>
                      </w:r>
                      <w:r w:rsidRPr="00377836">
                        <w:rPr>
                          <w:rFonts w:ascii="Times" w:eastAsia="MS Mincho" w:hAnsi="Times" w:hint="eastAsia"/>
                          <w:highlight w:val="lightGray"/>
                          <w:lang w:val="en-US" w:eastAsia="ja-JP"/>
                        </w:rPr>
                        <w:t xml:space="preserve"> is by </w:t>
                      </w:r>
                      <w:r w:rsidRPr="00377836">
                        <w:rPr>
                          <w:rFonts w:ascii="Times" w:eastAsia="MS Mincho" w:hAnsi="Times"/>
                          <w:highlight w:val="lightGray"/>
                          <w:lang w:val="en-US" w:eastAsia="ja-JP"/>
                        </w:rPr>
                        <w:t>RRC and MAC-CE signaling</w:t>
                      </w:r>
                    </w:p>
                    <w:p w14:paraId="18B36EC6" w14:textId="77777777" w:rsidR="0026560B" w:rsidRPr="005045FA" w:rsidRDefault="0026560B" w:rsidP="00377836">
                      <w:pPr>
                        <w:numPr>
                          <w:ilvl w:val="1"/>
                          <w:numId w:val="15"/>
                        </w:numPr>
                        <w:tabs>
                          <w:tab w:val="clear" w:pos="1440"/>
                          <w:tab w:val="num" w:pos="1500"/>
                        </w:tabs>
                        <w:overflowPunct/>
                        <w:autoSpaceDE/>
                        <w:autoSpaceDN/>
                        <w:adjustRightInd/>
                        <w:spacing w:after="0"/>
                        <w:jc w:val="left"/>
                        <w:textAlignment w:val="auto"/>
                        <w:rPr>
                          <w:rFonts w:ascii="Times" w:eastAsia="MS Mincho" w:hAnsi="Times"/>
                          <w:lang w:val="en-US" w:eastAsia="ja-JP"/>
                        </w:rPr>
                      </w:pPr>
                      <w:r w:rsidRPr="005045FA">
                        <w:rPr>
                          <w:rFonts w:ascii="Times" w:eastAsia="MS Mincho" w:hAnsi="Times" w:hint="eastAsia"/>
                          <w:lang w:val="en-US" w:eastAsia="ja-JP"/>
                        </w:rPr>
                        <w:t>Note that MAC-CE is not always needed</w:t>
                      </w:r>
                    </w:p>
                    <w:p w14:paraId="36AD594D" w14:textId="77777777" w:rsidR="0026560B" w:rsidRPr="005045FA" w:rsidRDefault="0026560B" w:rsidP="00377836">
                      <w:pPr>
                        <w:numPr>
                          <w:ilvl w:val="1"/>
                          <w:numId w:val="15"/>
                        </w:numPr>
                        <w:tabs>
                          <w:tab w:val="clear" w:pos="1440"/>
                          <w:tab w:val="num" w:pos="1500"/>
                        </w:tabs>
                        <w:overflowPunct/>
                        <w:autoSpaceDE/>
                        <w:autoSpaceDN/>
                        <w:adjustRightInd/>
                        <w:spacing w:after="0"/>
                        <w:jc w:val="left"/>
                        <w:textAlignment w:val="auto"/>
                        <w:rPr>
                          <w:rFonts w:ascii="Times" w:eastAsia="MS Mincho" w:hAnsi="Times"/>
                          <w:lang w:val="en-US" w:eastAsia="ja-JP"/>
                        </w:rPr>
                      </w:pPr>
                      <w:r>
                        <w:rPr>
                          <w:rFonts w:ascii="Times" w:eastAsia="MS Mincho" w:hAnsi="Times" w:hint="eastAsia"/>
                          <w:lang w:val="en-US" w:eastAsia="ja-JP"/>
                        </w:rPr>
                        <w:t>FFS: necessity of DCI signal</w:t>
                      </w:r>
                      <w:r w:rsidRPr="005045FA">
                        <w:rPr>
                          <w:rFonts w:ascii="Times" w:eastAsia="MS Mincho" w:hAnsi="Times" w:hint="eastAsia"/>
                          <w:lang w:val="en-US" w:eastAsia="ja-JP"/>
                        </w:rPr>
                        <w:t>ing</w:t>
                      </w:r>
                    </w:p>
                    <w:p w14:paraId="1F968E95" w14:textId="4BFA30EA" w:rsidR="0026560B" w:rsidRPr="00377836" w:rsidRDefault="0026560B" w:rsidP="00377836">
                      <w:pPr>
                        <w:numPr>
                          <w:ilvl w:val="1"/>
                          <w:numId w:val="15"/>
                        </w:numPr>
                        <w:tabs>
                          <w:tab w:val="num" w:pos="1500"/>
                        </w:tabs>
                        <w:overflowPunct/>
                        <w:autoSpaceDE/>
                        <w:autoSpaceDN/>
                        <w:adjustRightInd/>
                        <w:spacing w:after="0"/>
                        <w:jc w:val="left"/>
                        <w:textAlignment w:val="auto"/>
                        <w:rPr>
                          <w:rFonts w:ascii="Times" w:eastAsia="MS Mincho" w:hAnsi="Times"/>
                          <w:lang w:val="en-US" w:eastAsia="ja-JP"/>
                        </w:rPr>
                      </w:pPr>
                      <w:r w:rsidRPr="005045FA">
                        <w:rPr>
                          <w:rFonts w:ascii="Times" w:eastAsia="MS Mincho" w:hAnsi="Times"/>
                          <w:lang w:val="en-US" w:eastAsia="ja-JP"/>
                        </w:rPr>
                        <w:t>Note: For example</w:t>
                      </w:r>
                      <w:r w:rsidRPr="005045FA">
                        <w:rPr>
                          <w:rFonts w:ascii="Times" w:eastAsia="MS Mincho" w:hAnsi="Times" w:hint="eastAsia"/>
                          <w:lang w:val="en-US" w:eastAsia="ja-JP"/>
                        </w:rPr>
                        <w:t xml:space="preserve">, </w:t>
                      </w:r>
                      <w:r w:rsidRPr="005045FA">
                        <w:rPr>
                          <w:rFonts w:ascii="Times" w:eastAsia="MS Mincho" w:hAnsi="Times"/>
                          <w:lang w:val="en-US" w:eastAsia="ja-JP"/>
                        </w:rPr>
                        <w:t xml:space="preserve">DL RS </w:t>
                      </w:r>
                      <w:proofErr w:type="spellStart"/>
                      <w:r w:rsidRPr="005045FA">
                        <w:rPr>
                          <w:rFonts w:ascii="Times" w:eastAsia="MS Mincho" w:hAnsi="Times"/>
                          <w:lang w:val="en-US" w:eastAsia="ja-JP"/>
                        </w:rPr>
                        <w:t>QCLed</w:t>
                      </w:r>
                      <w:proofErr w:type="spellEnd"/>
                      <w:r w:rsidRPr="005045FA">
                        <w:rPr>
                          <w:rFonts w:ascii="Times" w:eastAsia="MS Mincho" w:hAnsi="Times"/>
                          <w:lang w:val="en-US" w:eastAsia="ja-JP"/>
                        </w:rPr>
                        <w:t xml:space="preserve"> with DMRS of PDCCH for delay spread, Doppler spread, Doppler shift, and average delay parameters, spatial parameters</w:t>
                      </w:r>
                    </w:p>
                  </w:txbxContent>
                </v:textbox>
                <w10:anchorlock/>
              </v:shape>
            </w:pict>
          </mc:Fallback>
        </mc:AlternateContent>
      </w:r>
    </w:p>
    <w:p w14:paraId="19C4B2AE" w14:textId="1D5EC1F1" w:rsidR="00E60D5A" w:rsidRDefault="00E60D5A" w:rsidP="00911884">
      <w:pPr>
        <w:pStyle w:val="BodyText"/>
      </w:pPr>
      <w:r>
        <w:t>In this contribution, we elaborate on the relation between a measurement and/or reporting on a reference signal and a subsequent beam indication for beam management purposes, as suggested in Agreement #1.</w:t>
      </w:r>
    </w:p>
    <w:p w14:paraId="3CB8F8BC" w14:textId="320AB3D9" w:rsidR="004000E8" w:rsidRDefault="004000E8" w:rsidP="00CE0424">
      <w:pPr>
        <w:pStyle w:val="Heading1"/>
      </w:pPr>
      <w:bookmarkStart w:id="1" w:name="_Ref178064866"/>
      <w:r w:rsidRPr="00CE0424">
        <w:t>Discussion</w:t>
      </w:r>
      <w:bookmarkEnd w:id="1"/>
      <w:r w:rsidR="00D85108">
        <w:t xml:space="preserve"> on </w:t>
      </w:r>
      <w:r w:rsidR="00202BA0">
        <w:t>slow</w:t>
      </w:r>
      <w:r w:rsidR="00D85108">
        <w:t xml:space="preserve"> RAN1 progress on beam indication</w:t>
      </w:r>
    </w:p>
    <w:p w14:paraId="00321C1C" w14:textId="039521FB" w:rsidR="000306E9" w:rsidRDefault="00645492" w:rsidP="004A5AB1">
      <w:r>
        <w:t xml:space="preserve">Agreement </w:t>
      </w:r>
      <w:r w:rsidR="00BA4A83">
        <w:t>#</w:t>
      </w:r>
      <w:r>
        <w:t xml:space="preserve">1 </w:t>
      </w:r>
      <w:r w:rsidR="00BA4A83">
        <w:t xml:space="preserve">above </w:t>
      </w:r>
      <w:r>
        <w:t>from the previous meeting states that RAN1 should study the relation between measurement and/or reporting on a reference signal and subsequent beam in</w:t>
      </w:r>
      <w:r w:rsidR="00BA4A83">
        <w:t xml:space="preserve">dication, despite the fact that </w:t>
      </w:r>
      <w:r>
        <w:t>b</w:t>
      </w:r>
      <w:r w:rsidR="00377836">
        <w:t xml:space="preserve">eam indication has been discussed </w:t>
      </w:r>
      <w:r>
        <w:t>now for many meetings. T</w:t>
      </w:r>
      <w:r w:rsidR="00377836">
        <w:t xml:space="preserve">he </w:t>
      </w:r>
      <w:r w:rsidR="00BA4A83">
        <w:t>other agreements above</w:t>
      </w:r>
      <w:r w:rsidR="00377836">
        <w:t xml:space="preserve"> capture the fact that beam indication is supported for both PDCCH and PD</w:t>
      </w:r>
      <w:r w:rsidR="00F72CE2">
        <w:t>SCH, and t</w:t>
      </w:r>
      <w:r>
        <w:t>hey capture what signals (DCI or MAC-CE) should be used to convey beam indication. However, what is lacking is a concrete agreement on a detailed design for the beam indication message itself</w:t>
      </w:r>
      <w:r w:rsidR="00F72CE2">
        <w:t>, and how exactly the message should be interpreted by the UE.</w:t>
      </w:r>
      <w:r>
        <w:t xml:space="preserve"> </w:t>
      </w:r>
      <w:r w:rsidR="00D85108">
        <w:t xml:space="preserve">Although these agreements </w:t>
      </w:r>
      <w:r w:rsidR="00202BA0">
        <w:t>were</w:t>
      </w:r>
      <w:r w:rsidR="00D85108">
        <w:t xml:space="preserve"> made several meetings ago there has not been any </w:t>
      </w:r>
      <w:r w:rsidR="00202BA0">
        <w:t xml:space="preserve">significant </w:t>
      </w:r>
      <w:r w:rsidR="00D85108">
        <w:t xml:space="preserve">progress. </w:t>
      </w:r>
    </w:p>
    <w:p w14:paraId="7BBEEFBE" w14:textId="785D6326" w:rsidR="000306E9" w:rsidRDefault="000306E9" w:rsidP="00202BA0">
      <w:pPr>
        <w:pStyle w:val="Observation"/>
      </w:pPr>
      <w:bookmarkStart w:id="2" w:name="_Toc490227571"/>
      <w:r>
        <w:t>The most important missing agreement in beam management discussions is how the UE should</w:t>
      </w:r>
      <w:r w:rsidR="00202BA0">
        <w:t xml:space="preserve"> interpret the beam indication, i.e., </w:t>
      </w:r>
      <w:r>
        <w:t>what does it refer to?</w:t>
      </w:r>
      <w:bookmarkEnd w:id="2"/>
    </w:p>
    <w:p w14:paraId="7CC6FFEC" w14:textId="77777777" w:rsidR="00D85108" w:rsidRDefault="00377836" w:rsidP="00B260E5">
      <w:pPr>
        <w:pStyle w:val="BodyText"/>
      </w:pPr>
      <w:r>
        <w:lastRenderedPageBreak/>
        <w:t xml:space="preserve">One of the complicating factors may be that beam management may be based on different types of reference signals. CSI-RS has been agreed, and this </w:t>
      </w:r>
      <w:r w:rsidR="00645492">
        <w:t>can be configured in several ways</w:t>
      </w:r>
      <w:r>
        <w:t>: aperiodic</w:t>
      </w:r>
      <w:r w:rsidR="00CB686F">
        <w:t xml:space="preserve"> (a-CSI-RS)</w:t>
      </w:r>
      <w:r>
        <w:t>, semi-persistent</w:t>
      </w:r>
      <w:r w:rsidR="00CB686F">
        <w:t xml:space="preserve">, or </w:t>
      </w:r>
      <w:r>
        <w:t>periodic</w:t>
      </w:r>
      <w:r w:rsidR="00CB686F">
        <w:t xml:space="preserve"> (p-CSI-RS)</w:t>
      </w:r>
      <w:r>
        <w:t xml:space="preserve">. </w:t>
      </w:r>
      <w:r w:rsidR="00645492">
        <w:t>Periodically transmitted SSB is</w:t>
      </w:r>
      <w:r>
        <w:t xml:space="preserve"> also being discussed. Each signal </w:t>
      </w:r>
      <w:r w:rsidR="00645492">
        <w:t>type</w:t>
      </w:r>
      <w:r>
        <w:t xml:space="preserve"> a</w:t>
      </w:r>
      <w:r w:rsidR="00645492">
        <w:t>dds</w:t>
      </w:r>
      <w:r>
        <w:t xml:space="preserve"> </w:t>
      </w:r>
      <w:r w:rsidR="00645492">
        <w:t xml:space="preserve">a </w:t>
      </w:r>
      <w:r>
        <w:t>slightly new twist to the beam indication issue</w:t>
      </w:r>
      <w:r w:rsidR="00F72CE2">
        <w:t xml:space="preserve">. While different companies have different views on how the RSs should be configured and how beam management procedures should work, there appears to be at least one common thread. The purpose of signalling a beam related indicator to the UE in either DCI (e.g., for PDSCH) or MAC-CE (e.g., for PDCCH) is to help the UE to set its </w:t>
      </w:r>
      <w:proofErr w:type="spellStart"/>
      <w:r w:rsidR="00F72CE2">
        <w:t>analog</w:t>
      </w:r>
      <w:proofErr w:type="spellEnd"/>
      <w:r w:rsidR="00F72CE2">
        <w:t xml:space="preserve"> Rx beam to receive the PDCCH/PDCCH. </w:t>
      </w:r>
      <w:r w:rsidR="00E60D5A">
        <w:t xml:space="preserve">Such an </w:t>
      </w:r>
      <w:r w:rsidR="00F72CE2">
        <w:t xml:space="preserve">indicator can </w:t>
      </w:r>
      <w:r w:rsidR="00E60D5A">
        <w:t xml:space="preserve">thus </w:t>
      </w:r>
      <w:r w:rsidR="00F72CE2">
        <w:t xml:space="preserve">be seen as a spatial QCL </w:t>
      </w:r>
      <w:r w:rsidR="003E159D">
        <w:t>indicator</w:t>
      </w:r>
      <w:r w:rsidR="00F72CE2">
        <w:t xml:space="preserve">, consistent with Agreements 2, 3, and 4 above. </w:t>
      </w:r>
    </w:p>
    <w:p w14:paraId="1BE4B896" w14:textId="63C9A08B" w:rsidR="00D85108" w:rsidRDefault="00D85108" w:rsidP="00202BA0">
      <w:pPr>
        <w:pStyle w:val="Heading1"/>
      </w:pPr>
      <w:r>
        <w:t xml:space="preserve">Beam indicator definition </w:t>
      </w:r>
    </w:p>
    <w:p w14:paraId="42A171BF" w14:textId="74239EE0" w:rsidR="00BA4A83" w:rsidRDefault="00D85108" w:rsidP="00B260E5">
      <w:pPr>
        <w:pStyle w:val="BodyText"/>
      </w:pPr>
      <w:r>
        <w:t>In</w:t>
      </w:r>
      <w:r w:rsidR="00F72CE2">
        <w:t xml:space="preserve"> the design of a suitable beam indication message, we adopt the terminology QRI = QCL Reference Indicator</w:t>
      </w:r>
      <w:r w:rsidR="00CB686F">
        <w:t>. A QRI informs the UE about which particular previously transmitted reference signal resource (SSB, p-CSI-RS, or a-CSI-RS) the DMRS is spatially QCL with for the purposes of PDSCH/PDCCH reception.</w:t>
      </w:r>
      <w:r w:rsidR="00BA4A83">
        <w:t xml:space="preserve"> In this contribution, we propose that QRI may be used for beam indication for </w:t>
      </w:r>
      <w:r w:rsidR="00202BA0">
        <w:t xml:space="preserve">various </w:t>
      </w:r>
      <w:r w:rsidR="00BA4A83">
        <w:t>different reference s</w:t>
      </w:r>
      <w:r w:rsidR="00B260E5">
        <w:t>ignal types</w:t>
      </w:r>
      <w:r w:rsidR="00BA4A83">
        <w:t xml:space="preserve"> in a </w:t>
      </w:r>
      <w:r w:rsidR="00B260E5">
        <w:t>consistent</w:t>
      </w:r>
      <w:r w:rsidR="00BA4A83">
        <w:t xml:space="preserve"> way.</w:t>
      </w:r>
      <w:r w:rsidR="00202BA0">
        <w:t xml:space="preserve"> In some sense, this is analogous to the PQI bits in DCI format 2D in LTE which also indicate a QCL assumption to a reference signal (periodic).</w:t>
      </w:r>
      <w:r w:rsidR="00705AF0">
        <w:t xml:space="preserve"> Note that in previous contributions we referred to a measurement indicator (MI) in our discussions on beam indication; however, we believe that the term QRI is more meaningful.</w:t>
      </w:r>
    </w:p>
    <w:p w14:paraId="29DDE1EC" w14:textId="03DF17F5" w:rsidR="00202BA0" w:rsidRDefault="00202BA0" w:rsidP="00B260E5">
      <w:pPr>
        <w:pStyle w:val="Observation"/>
      </w:pPr>
      <w:bookmarkStart w:id="3" w:name="_Toc490227572"/>
      <w:r>
        <w:t xml:space="preserve">Beam indication through a QCL reference indicator (QRI) is analogous to </w:t>
      </w:r>
      <w:r w:rsidR="00705AF0">
        <w:t>PQI indication in DCI format 2D in LTE which also indicates a QCL assumption to a reference signal.</w:t>
      </w:r>
      <w:bookmarkEnd w:id="3"/>
    </w:p>
    <w:p w14:paraId="3BCDDF24" w14:textId="776C49B0" w:rsidR="00D942E7" w:rsidRDefault="003E159D" w:rsidP="00295921">
      <w:pPr>
        <w:pStyle w:val="BodyText"/>
      </w:pPr>
      <w:r>
        <w:t xml:space="preserve">At its heart, </w:t>
      </w:r>
      <w:r w:rsidR="00F76BD1">
        <w:t>a QRI points to the index of a</w:t>
      </w:r>
      <w:r w:rsidR="003121E9">
        <w:t>n</w:t>
      </w:r>
      <w:r w:rsidR="00F76BD1">
        <w:t xml:space="preserve"> RS resource</w:t>
      </w:r>
      <w:r w:rsidR="003121E9">
        <w:t>, which the UE used for measurements</w:t>
      </w:r>
      <w:r w:rsidR="00705AF0">
        <w:t xml:space="preserve"> </w:t>
      </w:r>
      <w:r w:rsidR="00734AD0">
        <w:t>at some prior point in time</w:t>
      </w:r>
      <w:r w:rsidR="00295921">
        <w:t>. Since measurements for beam management may be performed on RSs of various different types, e.g., periodic CSI-RS, aperiodic CSI-RS, SSB (if agreed)</w:t>
      </w:r>
      <w:r w:rsidR="00F76BD1">
        <w:t xml:space="preserve">, we propose that </w:t>
      </w:r>
      <w:r w:rsidR="00754B54">
        <w:t xml:space="preserve">different </w:t>
      </w:r>
      <w:r w:rsidR="00F76BD1">
        <w:t>QRI</w:t>
      </w:r>
      <w:r w:rsidR="00734AD0">
        <w:t xml:space="preserve"> states</w:t>
      </w:r>
      <w:r w:rsidR="00F76BD1">
        <w:t xml:space="preserve"> </w:t>
      </w:r>
      <w:r w:rsidR="00295921">
        <w:t xml:space="preserve">refer to </w:t>
      </w:r>
      <w:r w:rsidR="00F76BD1">
        <w:t xml:space="preserve">different RS </w:t>
      </w:r>
      <w:r w:rsidR="00295921">
        <w:t>types</w:t>
      </w:r>
      <w:r w:rsidR="0064682D">
        <w:t xml:space="preserve"> as illustrated in the example table in </w:t>
      </w:r>
      <w:r w:rsidR="0064682D">
        <w:fldChar w:fldCharType="begin"/>
      </w:r>
      <w:r w:rsidR="0064682D">
        <w:instrText xml:space="preserve"> REF _Ref489984013 \h </w:instrText>
      </w:r>
      <w:r w:rsidR="0064682D">
        <w:fldChar w:fldCharType="separate"/>
      </w:r>
      <w:r w:rsidR="0064682D">
        <w:t xml:space="preserve">Figure </w:t>
      </w:r>
      <w:r w:rsidR="0064682D">
        <w:rPr>
          <w:noProof/>
        </w:rPr>
        <w:t>1</w:t>
      </w:r>
      <w:r w:rsidR="0064682D">
        <w:fldChar w:fldCharType="end"/>
      </w:r>
      <w:r w:rsidR="00F76BD1">
        <w:t>. For example, one QRI state could be associated with the preferred SSB index determined during the RACH procedure performed during initial access</w:t>
      </w:r>
      <w:r w:rsidR="0064682D">
        <w:t>, e.g., QRI = 0</w:t>
      </w:r>
      <w:r w:rsidR="00F76BD1">
        <w:t xml:space="preserve">. </w:t>
      </w:r>
      <w:r w:rsidR="0064682D">
        <w:t>Several</w:t>
      </w:r>
      <w:r w:rsidR="00F76BD1">
        <w:t xml:space="preserve"> states could be associated with indices of p-CSI-RS resources or SSB indices measured and/or reported during a P1 or P2 procedure. </w:t>
      </w:r>
      <w:r w:rsidR="0064682D">
        <w:t xml:space="preserve">Finally, several </w:t>
      </w:r>
      <w:r w:rsidR="00F76BD1">
        <w:t>states could be associated with indices of a-CSI-RS resources measured and/or reported during a P2 or P3 procedure.</w:t>
      </w:r>
    </w:p>
    <w:p w14:paraId="0A6FFDD7" w14:textId="77777777" w:rsidR="0064682D" w:rsidRDefault="0064682D" w:rsidP="0064682D">
      <w:pPr>
        <w:pStyle w:val="BodyText"/>
        <w:jc w:val="center"/>
      </w:pPr>
      <w:r>
        <w:rPr>
          <w:noProof/>
          <w:lang w:val="en-US" w:eastAsia="en-US"/>
        </w:rPr>
        <w:drawing>
          <wp:inline distT="0" distB="0" distL="0" distR="0" wp14:anchorId="491B5DA5" wp14:editId="39E45896">
            <wp:extent cx="4542672" cy="1416423"/>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548565" cy="1418260"/>
                    </a:xfrm>
                    <a:prstGeom prst="rect">
                      <a:avLst/>
                    </a:prstGeom>
                    <a:noFill/>
                  </pic:spPr>
                </pic:pic>
              </a:graphicData>
            </a:graphic>
          </wp:inline>
        </w:drawing>
      </w:r>
    </w:p>
    <w:p w14:paraId="43C59C8D" w14:textId="0745BF06" w:rsidR="0064682D" w:rsidRDefault="0064682D" w:rsidP="0064682D">
      <w:pPr>
        <w:pStyle w:val="Caption"/>
      </w:pPr>
      <w:bookmarkStart w:id="4" w:name="_Ref489984013"/>
      <w:r>
        <w:t xml:space="preserve">Figure </w:t>
      </w:r>
      <w:r>
        <w:fldChar w:fldCharType="begin"/>
      </w:r>
      <w:r>
        <w:instrText xml:space="preserve"> SEQ Figure \* ARABIC </w:instrText>
      </w:r>
      <w:r>
        <w:fldChar w:fldCharType="separate"/>
      </w:r>
      <w:r>
        <w:rPr>
          <w:noProof/>
        </w:rPr>
        <w:t>1</w:t>
      </w:r>
      <w:r>
        <w:fldChar w:fldCharType="end"/>
      </w:r>
      <w:bookmarkEnd w:id="4"/>
      <w:r>
        <w:t xml:space="preserve">: Example of different QRI states for both periodically transmitted reference signals (SSB, p-CSI-RS) and </w:t>
      </w:r>
      <w:proofErr w:type="spellStart"/>
      <w:r>
        <w:t>aperiodically</w:t>
      </w:r>
      <w:proofErr w:type="spellEnd"/>
      <w:r>
        <w:t xml:space="preserve"> transmitted reference signals (a-CSI-RS). The reference signal index-to-QRI association is either explicitly signalled to the UE or implicitly determined.</w:t>
      </w:r>
    </w:p>
    <w:p w14:paraId="5FD1398A" w14:textId="5715710F" w:rsidR="00D942E7" w:rsidRDefault="00D942E7" w:rsidP="00B260E5">
      <w:pPr>
        <w:pStyle w:val="BodyText"/>
      </w:pPr>
      <w:r>
        <w:t xml:space="preserve">This flexibility allows for the network to deploy any combination of reference signals, and still use the same type of beam indication. One network could deploy only periodic CSI-RS, and base beam indication only on that. Another network may deploy only aperiodic CSI-RS, and base indication on those. Providing that beam management based on SSBs is agreed, one network could use only SSBs for beam management purposes, and base beam indication on references to SSBs. </w:t>
      </w:r>
      <w:r w:rsidR="00295921">
        <w:t>Furthermore,</w:t>
      </w:r>
      <w:r>
        <w:t xml:space="preserve"> a network may use any combination of SSBs, p-CSI-RS and a-CSI-RS, and still use the same beam indication signalling.</w:t>
      </w:r>
    </w:p>
    <w:p w14:paraId="2DA3AF5E" w14:textId="60F1921B" w:rsidR="00705AF0" w:rsidRDefault="00705AF0" w:rsidP="00B260E5">
      <w:pPr>
        <w:pStyle w:val="BodyText"/>
      </w:pPr>
      <w:r>
        <w:t xml:space="preserve">Such flexibility further allows for the network to dynamically switch from transmitting data/control in wider, more robust beams, e.g., based on measurements of SSB or p-CSI-RS to narrower, UE specific refined beams, e.g., based on measurements of a-CSI-RS when they are available. This flexibility also allows </w:t>
      </w:r>
      <w:proofErr w:type="spellStart"/>
      <w:r>
        <w:t>fallback</w:t>
      </w:r>
      <w:proofErr w:type="spellEnd"/>
      <w:r>
        <w:t xml:space="preserve"> to the more robust beams if the UE specific beams based on aperiodic measurements become outdated. Furthermore, such flexibility can allow </w:t>
      </w:r>
      <w:r>
        <w:lastRenderedPageBreak/>
        <w:t>data/control to be transmitted over different beams, e.g., PDCCH on wider, more robust beams and PDSCH on narrower, more refined beams.</w:t>
      </w:r>
    </w:p>
    <w:p w14:paraId="3602A52B" w14:textId="0728574A" w:rsidR="004718A6" w:rsidRDefault="004718A6" w:rsidP="00B260E5">
      <w:pPr>
        <w:pStyle w:val="BodyText"/>
      </w:pPr>
      <w:r>
        <w:t xml:space="preserve">While </w:t>
      </w:r>
      <w:proofErr w:type="spellStart"/>
      <w:r>
        <w:t>gNB</w:t>
      </w:r>
      <w:proofErr w:type="spellEnd"/>
      <w:r>
        <w:t xml:space="preserve"> flexibility is desired for beam indication based on QRI, this </w:t>
      </w:r>
      <w:r w:rsidR="00734AD0">
        <w:t xml:space="preserve">must be balanced with overhead. This is </w:t>
      </w:r>
      <w:r>
        <w:t>particularly</w:t>
      </w:r>
      <w:r w:rsidR="00734AD0">
        <w:t xml:space="preserve"> true</w:t>
      </w:r>
      <w:r>
        <w:t xml:space="preserve"> since beam indication for PDSCH has been agreed to be carried on DCI (Agreement #3). This low overhead requirement is also pointed out in Agreement #2. For this reason, we propose that the number of bits to signal</w:t>
      </w:r>
      <w:r w:rsidR="00295921">
        <w:t xml:space="preserve"> QRI is chosen to be quite small.</w:t>
      </w:r>
      <w:r>
        <w:t xml:space="preserve"> </w:t>
      </w:r>
      <w:r w:rsidR="00295921">
        <w:t xml:space="preserve">For example, </w:t>
      </w:r>
      <w:r>
        <w:t xml:space="preserve">3 bits could allow up to 8 different QRI states. This could </w:t>
      </w:r>
      <w:r w:rsidR="00734AD0">
        <w:t xml:space="preserve">allow </w:t>
      </w:r>
      <w:r w:rsidR="009E023B">
        <w:t>2 or 3 states each corresponding to p-CSI-RS, SSB, and a-CSI-RS.</w:t>
      </w:r>
      <w:r w:rsidR="00962ED3">
        <w:t xml:space="preserve"> Of course, if the network is designed to use only p-CSI-RS, all 8 QRI states could be used to indicate periodic CSI-RS resources. </w:t>
      </w:r>
    </w:p>
    <w:p w14:paraId="104A2336" w14:textId="2AAE61CF" w:rsidR="0052675B" w:rsidRDefault="0052675B" w:rsidP="00B260E5">
      <w:pPr>
        <w:pStyle w:val="BodyText"/>
      </w:pPr>
      <w:r>
        <w:t>Beam indication</w:t>
      </w:r>
      <w:r w:rsidR="00734AD0">
        <w:t xml:space="preserve"> based on QRI </w:t>
      </w:r>
      <w:r w:rsidR="009E023B">
        <w:t>essentially</w:t>
      </w:r>
      <w:r w:rsidR="004718A6">
        <w:t xml:space="preserve"> </w:t>
      </w:r>
      <w:r w:rsidR="009E023B">
        <w:t xml:space="preserve">consists of a mapping, or re-indexing, </w:t>
      </w:r>
      <w:r w:rsidR="004718A6">
        <w:t>of the RS indices (CRI or SSB indices) from a larger index space</w:t>
      </w:r>
      <w:r w:rsidR="009E023B">
        <w:t xml:space="preserve"> </w:t>
      </w:r>
      <w:r w:rsidR="004718A6">
        <w:t>to a much smaller index space</w:t>
      </w:r>
      <w:r w:rsidR="009E023B">
        <w:t xml:space="preserve"> (QRI states)</w:t>
      </w:r>
      <w:r w:rsidR="004718A6">
        <w:t xml:space="preserve">. For example, in the case of periodic transmission of a large number of </w:t>
      </w:r>
      <w:r w:rsidR="009E023B">
        <w:t>periodic RS resources</w:t>
      </w:r>
      <w:r w:rsidR="004718A6">
        <w:t xml:space="preserve"> (</w:t>
      </w:r>
      <w:r w:rsidR="009E023B">
        <w:t>large beam sweep), say with 64 beams, the index space is reduced from 6 bits d</w:t>
      </w:r>
      <w:r>
        <w:t xml:space="preserve">own to the smaller number </w:t>
      </w:r>
      <w:r w:rsidR="009E023B">
        <w:t>used for QRI</w:t>
      </w:r>
      <w:r>
        <w:t>, e.g., 3</w:t>
      </w:r>
      <w:r w:rsidR="009E023B">
        <w:t>.</w:t>
      </w:r>
      <w:r w:rsidR="00CE2A10">
        <w:t xml:space="preserve"> For aperiodic RS (a-CSI-RS), the number of resources in a set is not typically as large, hence the index space reduction is not as important</w:t>
      </w:r>
      <w:r>
        <w:t xml:space="preserve"> itself</w:t>
      </w:r>
      <w:r w:rsidR="00CE2A10">
        <w:t xml:space="preserve">; </w:t>
      </w:r>
      <w:r>
        <w:t>however, the remapping is still inherent (and important) through an implicit association of a CRI to a QRI through measurements performed by the UE as described next.</w:t>
      </w:r>
    </w:p>
    <w:p w14:paraId="18332355" w14:textId="5A43BC7F" w:rsidR="007A7402" w:rsidRDefault="009C05DD" w:rsidP="00B260E5">
      <w:pPr>
        <w:pStyle w:val="BodyText"/>
      </w:pPr>
      <w:r>
        <w:t>A key difference between QRI states corresponding to periodic RS resources (p-CSI-RS, SSB) and those corresponding to aperiodic RS resources (a-CSI-RS) is how the UE is informed of the RS index associated with a given QRI state</w:t>
      </w:r>
      <w:r w:rsidR="00CE2A10">
        <w:t xml:space="preserve">, i.e. CRI/SSB index </w:t>
      </w:r>
      <w:r w:rsidR="0052675B">
        <w:t xml:space="preserve">to QRI </w:t>
      </w:r>
      <w:r w:rsidR="00CE2A10">
        <w:t>association</w:t>
      </w:r>
      <w:r>
        <w:t>. In</w:t>
      </w:r>
      <w:r w:rsidR="00A075D7">
        <w:t xml:space="preserve"> the former</w:t>
      </w:r>
      <w:r w:rsidR="00734AD0">
        <w:t xml:space="preserve"> case (periodic)</w:t>
      </w:r>
      <w:r w:rsidR="00A075D7">
        <w:t>, the association can be signalled to the UE explicitly, e.g., through higher layers (RRC or MAC-CE,</w:t>
      </w:r>
      <w:r w:rsidR="00CE2A10">
        <w:t xml:space="preserve"> depending on latency requirements</w:t>
      </w:r>
      <w:r w:rsidR="00A075D7">
        <w:t xml:space="preserve">) based on prior measurements and/or reports provided </w:t>
      </w:r>
      <w:r w:rsidR="00734AD0">
        <w:t xml:space="preserve">to the </w:t>
      </w:r>
      <w:proofErr w:type="spellStart"/>
      <w:r w:rsidR="00734AD0">
        <w:t>gNB</w:t>
      </w:r>
      <w:proofErr w:type="spellEnd"/>
      <w:r w:rsidR="00734AD0">
        <w:t xml:space="preserve"> from the UE</w:t>
      </w:r>
      <w:r w:rsidR="00A075D7">
        <w:t>.</w:t>
      </w:r>
      <w:r w:rsidR="00CE2A10">
        <w:t xml:space="preserve"> </w:t>
      </w:r>
      <w:r w:rsidR="00556B9E">
        <w:t xml:space="preserve">See Section </w:t>
      </w:r>
      <w:r w:rsidR="00556B9E">
        <w:fldChar w:fldCharType="begin"/>
      </w:r>
      <w:r w:rsidR="00556B9E">
        <w:instrText xml:space="preserve"> REF _Ref490224350 \r \h </w:instrText>
      </w:r>
      <w:r w:rsidR="00556B9E">
        <w:fldChar w:fldCharType="separate"/>
      </w:r>
      <w:r w:rsidR="00556B9E">
        <w:t>4</w:t>
      </w:r>
      <w:r w:rsidR="00556B9E">
        <w:fldChar w:fldCharType="end"/>
      </w:r>
      <w:r w:rsidR="00556B9E">
        <w:t xml:space="preserve"> for a discussion on latency requirements. </w:t>
      </w:r>
      <w:r w:rsidR="00CE2A10">
        <w:t>For the latter</w:t>
      </w:r>
      <w:r w:rsidR="00734AD0">
        <w:t xml:space="preserve"> case (aperiodic)</w:t>
      </w:r>
      <w:r w:rsidR="00CE2A10">
        <w:t xml:space="preserve">, the association need not be signalled to the UE explicitly. Rather it can be determined implicitly based on the most recent measurement on a set of aperiodic CSI-RS resources. This </w:t>
      </w:r>
      <w:r w:rsidR="00734AD0">
        <w:t>suggests</w:t>
      </w:r>
      <w:r w:rsidR="00CE2A10">
        <w:t xml:space="preserve"> that the message triggering the aperiodic measurement should include the QRI so that the UE knows to what QRI </w:t>
      </w:r>
      <w:r w:rsidR="00734AD0">
        <w:t xml:space="preserve">it should associate a preferred RS index. </w:t>
      </w:r>
      <w:r w:rsidR="00CE2A10">
        <w:t>In other words, this informs the UE on what beam pair link is being updated.</w:t>
      </w:r>
      <w:r w:rsidR="0064682D">
        <w:t xml:space="preserve"> </w:t>
      </w:r>
    </w:p>
    <w:p w14:paraId="244C26E6" w14:textId="2F26CF8D" w:rsidR="009C05DD" w:rsidRDefault="0064682D" w:rsidP="00B260E5">
      <w:pPr>
        <w:pStyle w:val="BodyText"/>
      </w:pPr>
      <w:r>
        <w:fldChar w:fldCharType="begin"/>
      </w:r>
      <w:r>
        <w:instrText xml:space="preserve"> REF _Ref489984013 \h </w:instrText>
      </w:r>
      <w:r>
        <w:fldChar w:fldCharType="separate"/>
      </w:r>
      <w:r>
        <w:t xml:space="preserve">Figure </w:t>
      </w:r>
      <w:r>
        <w:rPr>
          <w:noProof/>
        </w:rPr>
        <w:t>1</w:t>
      </w:r>
      <w:r>
        <w:fldChar w:fldCharType="end"/>
      </w:r>
      <w:r>
        <w:t xml:space="preserve"> shows an example of the implicit/explicit distinction for different QRI states.</w:t>
      </w:r>
      <w:r w:rsidR="007A7402">
        <w:t xml:space="preserve"> </w:t>
      </w:r>
      <w:r w:rsidR="00CE2A10">
        <w:t xml:space="preserve">Explicit and implicit association will be elaborated on in the next two sections. In either case, however, the key is that the UE remembers a receiver configuration, e.g., spatial Rx configuration (or Rx beam), </w:t>
      </w:r>
      <w:r w:rsidR="0038605F">
        <w:t xml:space="preserve">corresponding to the RS index which is associated with the QRI based on a prior measurement and/or report on this RS resource. </w:t>
      </w:r>
      <w:r w:rsidR="00CE2A10">
        <w:t xml:space="preserve">In this way, when QRI is </w:t>
      </w:r>
      <w:r w:rsidR="00962ED3">
        <w:t xml:space="preserve">received </w:t>
      </w:r>
      <w:r w:rsidR="00CE2A10">
        <w:t xml:space="preserve">at a later point in time, the UE can </w:t>
      </w:r>
      <w:r w:rsidR="0038605F">
        <w:t>use</w:t>
      </w:r>
      <w:r w:rsidR="00CE2A10">
        <w:t xml:space="preserve"> the stored configuration to</w:t>
      </w:r>
      <w:r w:rsidR="0038605F">
        <w:t xml:space="preserve"> aid in reception of PDCCH/PDSCH.</w:t>
      </w:r>
    </w:p>
    <w:p w14:paraId="57EACB46" w14:textId="3F67E635" w:rsidR="004D35AC" w:rsidRDefault="00E60D5A" w:rsidP="00E60D5A">
      <w:pPr>
        <w:pStyle w:val="BodyText"/>
      </w:pPr>
      <w:r>
        <w:fldChar w:fldCharType="begin"/>
      </w:r>
      <w:r>
        <w:instrText xml:space="preserve"> REF _Ref489984013 \h </w:instrText>
      </w:r>
      <w:r>
        <w:fldChar w:fldCharType="separate"/>
      </w:r>
      <w:r>
        <w:t xml:space="preserve">Figure </w:t>
      </w:r>
      <w:r>
        <w:rPr>
          <w:noProof/>
        </w:rPr>
        <w:t>1</w:t>
      </w:r>
      <w:r>
        <w:fldChar w:fldCharType="end"/>
      </w:r>
      <w:r w:rsidR="00734AD0">
        <w:t xml:space="preserve"> shows an example of several different QRI states that could be configured in the case that QRI consists of 3 bits. The first state could be used, for example, for indication of the best beam discovered during the RACH procedure </w:t>
      </w:r>
      <w:r w:rsidR="004D35AC">
        <w:t xml:space="preserve">during initial access. If the UE is configured to report L1-RSRP based on periodically transmitted SSB, then QRI states 1 and 2 may be used </w:t>
      </w:r>
      <w:r w:rsidR="00A64D77">
        <w:t xml:space="preserve">for indication of good beams </w:t>
      </w:r>
      <w:r w:rsidR="004D35AC">
        <w:t>according to the</w:t>
      </w:r>
      <w:r w:rsidR="00145C94">
        <w:t xml:space="preserve"> RSRP reports. QRI states 3, </w:t>
      </w:r>
      <w:r w:rsidR="004D35AC">
        <w:t>4</w:t>
      </w:r>
      <w:r w:rsidR="00145C94">
        <w:t>, and 5</w:t>
      </w:r>
      <w:r w:rsidR="004D35AC">
        <w:t xml:space="preserve"> could be used based on similar measurement and/or reporting based on periodically transmitted CSI-RS</w:t>
      </w:r>
      <w:r w:rsidR="00A64D77">
        <w:t xml:space="preserve"> (p-CSI-RS)</w:t>
      </w:r>
      <w:r w:rsidR="00145C94">
        <w:t>. Finally, QRI states 6 and 7</w:t>
      </w:r>
      <w:r w:rsidR="004D35AC">
        <w:t xml:space="preserve"> could be used </w:t>
      </w:r>
      <w:r w:rsidR="00A64D77">
        <w:t xml:space="preserve">for indication of the preferred beams measured and/or reported based on </w:t>
      </w:r>
      <w:proofErr w:type="spellStart"/>
      <w:r w:rsidR="00A64D77">
        <w:t>aperiodically</w:t>
      </w:r>
      <w:proofErr w:type="spellEnd"/>
      <w:r w:rsidR="00A64D77">
        <w:t xml:space="preserve"> transmitted CSI-RS (a-CSI-RS). As discussed in th</w:t>
      </w:r>
      <w:r w:rsidR="00145C94">
        <w:t>e next section, QRI states 1 – 5</w:t>
      </w:r>
      <w:r w:rsidR="00A64D77">
        <w:t xml:space="preserve"> require explicit signalling of the reference signal index-to-QRI association to the UE based on prior measurements/reporting of these RSs.</w:t>
      </w:r>
    </w:p>
    <w:p w14:paraId="0FF75859" w14:textId="05B59D00" w:rsidR="007A7402" w:rsidRDefault="007A7402" w:rsidP="00E60D5A">
      <w:pPr>
        <w:pStyle w:val="BodyText"/>
      </w:pPr>
      <w:r>
        <w:t>Based on the above discussion, we propose the following:</w:t>
      </w:r>
    </w:p>
    <w:p w14:paraId="3B4D54EA" w14:textId="7122105E" w:rsidR="007A7402" w:rsidRDefault="007A7402" w:rsidP="00E60D5A">
      <w:pPr>
        <w:pStyle w:val="Proposal"/>
      </w:pPr>
      <w:bookmarkStart w:id="5" w:name="_Toc489992089"/>
      <w:bookmarkStart w:id="6" w:name="_Toc489992327"/>
      <w:bookmarkStart w:id="7" w:name="_Toc489992976"/>
      <w:bookmarkStart w:id="8" w:name="_Toc489993289"/>
      <w:bookmarkStart w:id="9" w:name="_Toc490220588"/>
      <w:bookmarkStart w:id="10" w:name="_Toc490221039"/>
      <w:bookmarkStart w:id="11" w:name="_Toc490227573"/>
      <w:bookmarkStart w:id="12" w:name="_Toc490228050"/>
      <w:r>
        <w:t xml:space="preserve">NR supports </w:t>
      </w:r>
      <w:bookmarkEnd w:id="5"/>
      <w:bookmarkEnd w:id="6"/>
      <w:bookmarkEnd w:id="7"/>
      <w:r>
        <w:rPr>
          <w:noProof/>
        </w:rPr>
        <w:t xml:space="preserve">signalling an X-bit QCL reference indicator (QRI) for beam indication purposes for both PDCCH and PDSCH. Different </w:t>
      </w:r>
      <w:r>
        <w:t>QRI states</w:t>
      </w:r>
      <w:r>
        <w:rPr>
          <w:noProof/>
        </w:rPr>
        <w:t xml:space="preserve"> correspond to either periodically transmitted reference signals (e.g., CSI-RS, SSB) or aperiodically transmitted CSI-RS. </w:t>
      </w:r>
      <w:r>
        <w:t xml:space="preserve">For PDSCH, signalling of QRI is over DCI. For PDCCH, signalling method is FFS, </w:t>
      </w:r>
      <w:proofErr w:type="spellStart"/>
      <w:r>
        <w:t>e.g</w:t>
      </w:r>
      <w:proofErr w:type="spellEnd"/>
      <w:r>
        <w:t xml:space="preserve">, DCI or MAC-CE depending on signalling latency requirements. </w:t>
      </w:r>
      <w:r>
        <w:rPr>
          <w:noProof/>
        </w:rPr>
        <w:t>X is FFS, e.g., 3.</w:t>
      </w:r>
      <w:bookmarkEnd w:id="8"/>
      <w:bookmarkEnd w:id="9"/>
      <w:bookmarkEnd w:id="10"/>
      <w:bookmarkEnd w:id="11"/>
      <w:bookmarkEnd w:id="12"/>
    </w:p>
    <w:p w14:paraId="57677184" w14:textId="1AD41757" w:rsidR="001B5571" w:rsidRDefault="000406E0" w:rsidP="000406E0">
      <w:pPr>
        <w:pStyle w:val="Heading2"/>
      </w:pPr>
      <w:bookmarkStart w:id="13" w:name="_Ref490224690"/>
      <w:r>
        <w:t>Explicit reference signal index-to-QRI association</w:t>
      </w:r>
      <w:bookmarkEnd w:id="13"/>
    </w:p>
    <w:p w14:paraId="02CF6A0B" w14:textId="13937E50" w:rsidR="000406E0" w:rsidRDefault="000406E0" w:rsidP="000406E0">
      <w:r>
        <w:t xml:space="preserve">Periodic beam sweeps, either based on a large number of SSBs (up to 64 allowed for </w:t>
      </w:r>
      <w:proofErr w:type="spellStart"/>
      <w:r>
        <w:t>mmWave</w:t>
      </w:r>
      <w:proofErr w:type="spellEnd"/>
      <w:r>
        <w:t>) or a large number of periodic CSI-RS resources may be used, for example, during a P1 procedure. The UE is typically configured to periodically report the N largest RSRPs and corresponding reference signal indices, e.g., CRI in the case of p-CSI-RS.</w:t>
      </w:r>
      <w:r w:rsidR="00FF1769">
        <w:t xml:space="preserve"> Since the index space of CRI is necessarily large if the number of measured resources is large, CRI itself is not suitable for beam indication since it requires too many bits. Beam indication overhead can be reduced instead if a subset of the reported CRIs are associated with a </w:t>
      </w:r>
      <w:r w:rsidR="0026560B">
        <w:t xml:space="preserve">small </w:t>
      </w:r>
      <w:r w:rsidR="00FF1769">
        <w:t xml:space="preserve">number of configured QRI states (one CRI per QRI state). The </w:t>
      </w:r>
      <w:r w:rsidR="00FF1769">
        <w:lastRenderedPageBreak/>
        <w:t xml:space="preserve">choice of the subset of N reported CRIs is up to the </w:t>
      </w:r>
      <w:proofErr w:type="spellStart"/>
      <w:r w:rsidR="00FF1769">
        <w:t>gNB</w:t>
      </w:r>
      <w:proofErr w:type="spellEnd"/>
      <w:r w:rsidR="00FF1769">
        <w:t>. However, once the association is made, it can be explicitly signalled to the UE. This allows future beam indication based on QRI since the UE remembers the receiver configuration, e.g., Rx spatial configuration (Rx beam), associated with reach reported CRI. When a QRI is received at a later point, the Rx spatial configuration can be retrieved since the UE knows the association of QRI to CRI.</w:t>
      </w:r>
      <w:r w:rsidR="00E0041E">
        <w:t xml:space="preserve"> This process is exemplified </w:t>
      </w:r>
      <w:r w:rsidR="00AA79FC">
        <w:t xml:space="preserve">in </w:t>
      </w:r>
      <w:r w:rsidR="00AA79FC">
        <w:fldChar w:fldCharType="begin"/>
      </w:r>
      <w:r w:rsidR="00AA79FC">
        <w:instrText xml:space="preserve"> REF _Ref489988773 \h </w:instrText>
      </w:r>
      <w:r w:rsidR="00AA79FC">
        <w:fldChar w:fldCharType="separate"/>
      </w:r>
      <w:r w:rsidR="00AA79FC">
        <w:t xml:space="preserve">Figure </w:t>
      </w:r>
      <w:r w:rsidR="00AA79FC">
        <w:rPr>
          <w:noProof/>
        </w:rPr>
        <w:t>2</w:t>
      </w:r>
      <w:r w:rsidR="00AA79FC">
        <w:fldChar w:fldCharType="end"/>
      </w:r>
      <w:r w:rsidR="00AA79FC">
        <w:t>. Note that the UE assumes that the CRI-to-QRI association remains valid until it is updated at a later time. Updates are required, e.g., to track UE movement/rotation which resulting in a change of the suitable beams.</w:t>
      </w:r>
      <w:r w:rsidR="00F46F08">
        <w:t xml:space="preserve"> Clearly, the required update frequency depends on how fast the UE is moving.</w:t>
      </w:r>
    </w:p>
    <w:p w14:paraId="2FAB7899" w14:textId="1D20D5EC" w:rsidR="00AA79FC" w:rsidRDefault="00B52F08" w:rsidP="00AA79FC">
      <w:pPr>
        <w:pStyle w:val="Proposal"/>
      </w:pPr>
      <w:bookmarkStart w:id="14" w:name="_Toc489992090"/>
      <w:bookmarkStart w:id="15" w:name="_Toc489992328"/>
      <w:bookmarkStart w:id="16" w:name="_Toc489992977"/>
      <w:bookmarkStart w:id="17" w:name="_Toc489993290"/>
      <w:bookmarkStart w:id="18" w:name="_Toc490220589"/>
      <w:bookmarkStart w:id="19" w:name="_Toc490221040"/>
      <w:bookmarkStart w:id="20" w:name="_Toc490227574"/>
      <w:bookmarkStart w:id="21" w:name="_Toc490228051"/>
      <w:r>
        <w:t xml:space="preserve">To enable beam QRI-based beam indication, </w:t>
      </w:r>
      <w:r w:rsidR="00AA79FC">
        <w:t>NR supports explicit signalling of reference signal index-to-QRI association to a UE for the case of a set of periodically transmitted reference signals, e.g., CSI-RS, SSB. FFS: signalling method, e.g., RRC, MAC-CE depending on signalling latency requirements</w:t>
      </w:r>
      <w:r w:rsidR="00F46F08">
        <w:t>.</w:t>
      </w:r>
      <w:bookmarkEnd w:id="14"/>
      <w:bookmarkEnd w:id="15"/>
      <w:bookmarkEnd w:id="16"/>
      <w:bookmarkEnd w:id="17"/>
      <w:bookmarkEnd w:id="18"/>
      <w:bookmarkEnd w:id="19"/>
      <w:bookmarkEnd w:id="20"/>
      <w:bookmarkEnd w:id="21"/>
    </w:p>
    <w:p w14:paraId="4572FD20" w14:textId="77777777" w:rsidR="00E0041E" w:rsidRDefault="00E0041E" w:rsidP="00E0041E">
      <w:pPr>
        <w:keepNext/>
        <w:jc w:val="center"/>
      </w:pPr>
      <w:r>
        <w:rPr>
          <w:noProof/>
          <w:lang w:val="en-US" w:eastAsia="en-US"/>
        </w:rPr>
        <w:drawing>
          <wp:inline distT="0" distB="0" distL="0" distR="0" wp14:anchorId="075E61A1" wp14:editId="4AD417C8">
            <wp:extent cx="3075091" cy="3118195"/>
            <wp:effectExtent l="0" t="0" r="0" b="635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083134" cy="3126351"/>
                    </a:xfrm>
                    <a:prstGeom prst="rect">
                      <a:avLst/>
                    </a:prstGeom>
                    <a:noFill/>
                  </pic:spPr>
                </pic:pic>
              </a:graphicData>
            </a:graphic>
          </wp:inline>
        </w:drawing>
      </w:r>
    </w:p>
    <w:p w14:paraId="258B85A9" w14:textId="5753069B" w:rsidR="00FF1769" w:rsidRDefault="00E0041E" w:rsidP="00E0041E">
      <w:pPr>
        <w:pStyle w:val="Caption"/>
      </w:pPr>
      <w:bookmarkStart w:id="22" w:name="_Ref489988773"/>
      <w:r>
        <w:t xml:space="preserve">Figure </w:t>
      </w:r>
      <w:r>
        <w:fldChar w:fldCharType="begin"/>
      </w:r>
      <w:r>
        <w:instrText xml:space="preserve"> SEQ Figure \* ARABIC </w:instrText>
      </w:r>
      <w:r>
        <w:fldChar w:fldCharType="separate"/>
      </w:r>
      <w:r w:rsidR="00CC5EAB">
        <w:rPr>
          <w:noProof/>
        </w:rPr>
        <w:t>2</w:t>
      </w:r>
      <w:r>
        <w:fldChar w:fldCharType="end"/>
      </w:r>
      <w:bookmarkEnd w:id="22"/>
      <w:r>
        <w:t xml:space="preserve">: Example of explicit signalling of </w:t>
      </w:r>
      <w:r w:rsidR="00B52F08">
        <w:t>CRI-to-</w:t>
      </w:r>
      <w:r>
        <w:t xml:space="preserve">QRI </w:t>
      </w:r>
      <w:r w:rsidR="00B52F08">
        <w:t>association</w:t>
      </w:r>
      <w:r>
        <w:t xml:space="preserve"> for the case of periodically transmitted CSI-RS (p-CSI-RS).</w:t>
      </w:r>
    </w:p>
    <w:p w14:paraId="2DE3BFE2" w14:textId="2E1DB255" w:rsidR="000406E0" w:rsidRDefault="000406E0" w:rsidP="000406E0">
      <w:pPr>
        <w:pStyle w:val="Heading2"/>
      </w:pPr>
      <w:r>
        <w:t>Implicit reference signal index-to-QRI association</w:t>
      </w:r>
    </w:p>
    <w:p w14:paraId="3BA5F8E4" w14:textId="398F5BF8" w:rsidR="00D27F0D" w:rsidRDefault="00AA79FC" w:rsidP="00AA79FC">
      <w:proofErr w:type="spellStart"/>
      <w:r>
        <w:t>Aperiodically</w:t>
      </w:r>
      <w:proofErr w:type="spellEnd"/>
      <w:r>
        <w:t xml:space="preserve"> triggered beam sweeps, typically based on a relatively small set of aperiodic CSI-RS resources</w:t>
      </w:r>
      <w:r w:rsidR="00F46F08">
        <w:t>,</w:t>
      </w:r>
      <w:r>
        <w:t xml:space="preserve"> may be used, for example</w:t>
      </w:r>
      <w:r w:rsidR="00F46F08">
        <w:t>,</w:t>
      </w:r>
      <w:r>
        <w:t xml:space="preserve"> during a P2 or P3 procedure for </w:t>
      </w:r>
      <w:r w:rsidR="00F46F08">
        <w:t xml:space="preserve">UE-specific </w:t>
      </w:r>
      <w:r>
        <w:t xml:space="preserve">beam refinement purposes. Depending on the set size and the specific beam management procedure, the UE </w:t>
      </w:r>
      <w:r w:rsidR="00F46F08">
        <w:t>may or may not be configured to</w:t>
      </w:r>
      <w:r>
        <w:t xml:space="preserve"> report</w:t>
      </w:r>
      <w:r w:rsidR="00D27F0D">
        <w:t xml:space="preserve"> RSRP/</w:t>
      </w:r>
      <w:r w:rsidR="00F46F08">
        <w:t xml:space="preserve">CSI + CRI. In either case, the UE may determine a preferred CRI based on the measurements regardless of whether the UE is selecting amongst CSI-RS resources for the purposes of reporting a preferred </w:t>
      </w:r>
      <w:proofErr w:type="spellStart"/>
      <w:r w:rsidR="00F46F08">
        <w:t>Tx</w:t>
      </w:r>
      <w:proofErr w:type="spellEnd"/>
      <w:r w:rsidR="00F46F08">
        <w:t xml:space="preserve"> beam </w:t>
      </w:r>
      <w:r w:rsidR="00D27F0D">
        <w:t xml:space="preserve">(P2) </w:t>
      </w:r>
      <w:r w:rsidR="00F46F08">
        <w:t>or adjusting its own Rx beam</w:t>
      </w:r>
      <w:r w:rsidR="00D27F0D">
        <w:t xml:space="preserve"> (P3)</w:t>
      </w:r>
      <w:r w:rsidR="0053241C">
        <w:t>. Beam management based on aperi</w:t>
      </w:r>
      <w:r w:rsidR="00AB5846">
        <w:t xml:space="preserve">odic CSI-RS is discussed further in </w:t>
      </w:r>
      <w:r w:rsidR="00AB5846">
        <w:fldChar w:fldCharType="begin"/>
      </w:r>
      <w:r w:rsidR="00AB5846">
        <w:instrText xml:space="preserve"> REF _Ref481685688 \r \h </w:instrText>
      </w:r>
      <w:r w:rsidR="00AB5846">
        <w:fldChar w:fldCharType="separate"/>
      </w:r>
      <w:r w:rsidR="00AB5846">
        <w:t>[1]</w:t>
      </w:r>
      <w:r w:rsidR="00AB5846">
        <w:fldChar w:fldCharType="end"/>
      </w:r>
      <w:r w:rsidR="00AB5846">
        <w:t>.</w:t>
      </w:r>
    </w:p>
    <w:p w14:paraId="5DE334D1" w14:textId="44649CFB" w:rsidR="000406E0" w:rsidRDefault="00D27F0D" w:rsidP="000406E0">
      <w:r>
        <w:t>In</w:t>
      </w:r>
      <w:r w:rsidR="00F46F08">
        <w:t xml:space="preserve"> the case of aperiodic CSI-RS measurements, it is desirable to update the </w:t>
      </w:r>
      <w:r>
        <w:t xml:space="preserve">CRI-to-QRI association quickly, such that a refined beam can be indicated by the </w:t>
      </w:r>
      <w:proofErr w:type="spellStart"/>
      <w:r>
        <w:t>gNB</w:t>
      </w:r>
      <w:proofErr w:type="spellEnd"/>
      <w:r>
        <w:t xml:space="preserve"> as soon as possible. Hence, it is not desirable to wait for the </w:t>
      </w:r>
      <w:proofErr w:type="spellStart"/>
      <w:r>
        <w:t>gNB</w:t>
      </w:r>
      <w:proofErr w:type="spellEnd"/>
      <w:r>
        <w:t xml:space="preserve"> to explicitly signal the association, since such an association could typically happen on a relatively slow basis (compare to the case of p-CSI-RS). To avoid this, the </w:t>
      </w:r>
      <w:proofErr w:type="spellStart"/>
      <w:r>
        <w:t>gNB</w:t>
      </w:r>
      <w:proofErr w:type="spellEnd"/>
      <w:r>
        <w:t xml:space="preserve"> may include one of the configured QRI states corresponding to aperiodic CSI-RS (e.g., QRI state 5 or 6 in </w:t>
      </w:r>
      <w:r>
        <w:fldChar w:fldCharType="begin"/>
      </w:r>
      <w:r>
        <w:instrText xml:space="preserve"> REF _Ref489984013 \h </w:instrText>
      </w:r>
      <w:r>
        <w:fldChar w:fldCharType="separate"/>
      </w:r>
      <w:r>
        <w:t xml:space="preserve">Figure </w:t>
      </w:r>
      <w:r>
        <w:rPr>
          <w:noProof/>
        </w:rPr>
        <w:t>1</w:t>
      </w:r>
      <w:r>
        <w:fldChar w:fldCharType="end"/>
      </w:r>
      <w:r>
        <w:t xml:space="preserve">) in the message that dynamically triggers the aperiodic CSI-RS measurement. In this way, </w:t>
      </w:r>
      <w:r w:rsidR="00CC5EAB">
        <w:t xml:space="preserve">as soon as the UE determines a preferred CSI-RS resource (preferred CRI), the CRI-to-QRI association is made. </w:t>
      </w:r>
      <w:r>
        <w:t>In this sense</w:t>
      </w:r>
      <w:r w:rsidR="00CC5EAB">
        <w:t>,</w:t>
      </w:r>
      <w:r>
        <w:t xml:space="preserve"> the reference signal index-to-QRI mapping is signalled to the UE implicitly. The association is based on the most recent measurement performed on a set of resources in which the measurement trigger contains that QRI state.</w:t>
      </w:r>
      <w:r w:rsidR="00CC5EAB">
        <w:t xml:space="preserve"> As soon as the QRI association is made, that QRI state is now available for beam </w:t>
      </w:r>
      <w:r w:rsidR="00CC5EAB">
        <w:lastRenderedPageBreak/>
        <w:t xml:space="preserve">indication purposes. This process is exemplified in </w:t>
      </w:r>
      <w:r w:rsidR="00B52F08">
        <w:fldChar w:fldCharType="begin"/>
      </w:r>
      <w:r w:rsidR="00B52F08">
        <w:instrText xml:space="preserve"> REF _Ref489991390 \h </w:instrText>
      </w:r>
      <w:r w:rsidR="00B52F08">
        <w:fldChar w:fldCharType="separate"/>
      </w:r>
      <w:r w:rsidR="00B52F08">
        <w:t xml:space="preserve">Figure </w:t>
      </w:r>
      <w:r w:rsidR="00B52F08">
        <w:rPr>
          <w:noProof/>
        </w:rPr>
        <w:t>3</w:t>
      </w:r>
      <w:r w:rsidR="00B52F08">
        <w:fldChar w:fldCharType="end"/>
      </w:r>
      <w:r w:rsidR="00B52F08">
        <w:t>. Note that the UE assumes that the CRI-to-QRI association remains valid until the next time a measurement is triggered based on the same QRI state.</w:t>
      </w:r>
    </w:p>
    <w:p w14:paraId="558F5642" w14:textId="6E0010D7" w:rsidR="00B52F08" w:rsidRDefault="00B52F08" w:rsidP="000406E0">
      <w:pPr>
        <w:pStyle w:val="Proposal"/>
      </w:pPr>
      <w:bookmarkStart w:id="23" w:name="_Toc489992091"/>
      <w:bookmarkStart w:id="24" w:name="_Toc489992329"/>
      <w:bookmarkStart w:id="25" w:name="_Toc489992978"/>
      <w:bookmarkStart w:id="26" w:name="_Toc489993291"/>
      <w:bookmarkStart w:id="27" w:name="_Toc490220590"/>
      <w:bookmarkStart w:id="28" w:name="_Toc490221041"/>
      <w:bookmarkStart w:id="29" w:name="_Toc490227575"/>
      <w:bookmarkStart w:id="30" w:name="_Toc490228052"/>
      <w:r>
        <w:t xml:space="preserve">To enable QRI-based beam indication, NR supports signalling of a QRI state within the DCI that dynamically triggers a </w:t>
      </w:r>
      <w:r w:rsidR="00B228AA">
        <w:t xml:space="preserve">UE </w:t>
      </w:r>
      <w:r>
        <w:t>measurement on a set of aperiodic CSI-RS resources.</w:t>
      </w:r>
      <w:bookmarkEnd w:id="23"/>
      <w:bookmarkEnd w:id="24"/>
      <w:r w:rsidR="00B228AA">
        <w:t xml:space="preserve"> The UE determines the CRI-to-QRI association based on the determination of a preferred CSI-RS resource.</w:t>
      </w:r>
      <w:bookmarkEnd w:id="25"/>
      <w:bookmarkEnd w:id="26"/>
      <w:bookmarkEnd w:id="27"/>
      <w:bookmarkEnd w:id="28"/>
      <w:bookmarkEnd w:id="29"/>
      <w:bookmarkEnd w:id="30"/>
    </w:p>
    <w:p w14:paraId="2F653E4E" w14:textId="77777777" w:rsidR="00CC5EAB" w:rsidRDefault="00CC5EAB" w:rsidP="00CC5EAB">
      <w:pPr>
        <w:keepNext/>
        <w:jc w:val="center"/>
      </w:pPr>
      <w:r>
        <w:rPr>
          <w:noProof/>
          <w:lang w:val="en-US" w:eastAsia="en-US"/>
        </w:rPr>
        <w:drawing>
          <wp:inline distT="0" distB="0" distL="0" distR="0" wp14:anchorId="02C94C4E" wp14:editId="0DBDAD78">
            <wp:extent cx="2784451" cy="2374380"/>
            <wp:effectExtent l="0" t="0" r="0" b="698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794720" cy="2383137"/>
                    </a:xfrm>
                    <a:prstGeom prst="rect">
                      <a:avLst/>
                    </a:prstGeom>
                    <a:noFill/>
                  </pic:spPr>
                </pic:pic>
              </a:graphicData>
            </a:graphic>
          </wp:inline>
        </w:drawing>
      </w:r>
    </w:p>
    <w:p w14:paraId="18D1138E" w14:textId="5BAD2020" w:rsidR="00CC5EAB" w:rsidRDefault="00CC5EAB" w:rsidP="003F26AB">
      <w:pPr>
        <w:pStyle w:val="Caption"/>
      </w:pPr>
      <w:bookmarkStart w:id="31" w:name="_Ref489991390"/>
      <w:r>
        <w:t xml:space="preserve">Figure </w:t>
      </w:r>
      <w:r>
        <w:fldChar w:fldCharType="begin"/>
      </w:r>
      <w:r>
        <w:instrText xml:space="preserve"> SEQ Figure \* ARABIC </w:instrText>
      </w:r>
      <w:r>
        <w:fldChar w:fldCharType="separate"/>
      </w:r>
      <w:r>
        <w:rPr>
          <w:noProof/>
        </w:rPr>
        <w:t>3</w:t>
      </w:r>
      <w:r>
        <w:fldChar w:fldCharType="end"/>
      </w:r>
      <w:bookmarkEnd w:id="31"/>
      <w:r>
        <w:t xml:space="preserve">: Example of </w:t>
      </w:r>
      <w:r w:rsidR="00B52F08">
        <w:t>implicit</w:t>
      </w:r>
      <w:r>
        <w:t xml:space="preserve"> signalling of </w:t>
      </w:r>
      <w:r w:rsidR="00B52F08">
        <w:t xml:space="preserve">CRI-to-QRI association </w:t>
      </w:r>
      <w:r>
        <w:t xml:space="preserve">for the case of </w:t>
      </w:r>
      <w:proofErr w:type="spellStart"/>
      <w:r w:rsidR="00B52F08">
        <w:t>a</w:t>
      </w:r>
      <w:r>
        <w:t>periodically</w:t>
      </w:r>
      <w:proofErr w:type="spellEnd"/>
      <w:r>
        <w:t xml:space="preserve"> transmitted CSI-RS (</w:t>
      </w:r>
      <w:r w:rsidR="00B52F08">
        <w:t>a</w:t>
      </w:r>
      <w:r>
        <w:t>-CSI-RS).</w:t>
      </w:r>
    </w:p>
    <w:p w14:paraId="1BB65520" w14:textId="091B5851" w:rsidR="00042A5D" w:rsidRDefault="00042A5D" w:rsidP="00042A5D">
      <w:pPr>
        <w:pStyle w:val="Heading1"/>
      </w:pPr>
      <w:bookmarkStart w:id="32" w:name="_Ref490224350"/>
      <w:r>
        <w:t xml:space="preserve">Discussion on </w:t>
      </w:r>
      <w:bookmarkEnd w:id="32"/>
      <w:r w:rsidR="00556B9E">
        <w:t>latency requirements for beam indication</w:t>
      </w:r>
    </w:p>
    <w:p w14:paraId="6AD1E223" w14:textId="0E9B8F51" w:rsidR="00556B9E" w:rsidRDefault="00556B9E" w:rsidP="00042A5D">
      <w:pPr>
        <w:rPr>
          <w:sz w:val="21"/>
          <w:szCs w:val="21"/>
          <w:lang w:val="en-US"/>
        </w:rPr>
      </w:pPr>
      <w:r>
        <w:rPr>
          <w:sz w:val="21"/>
          <w:szCs w:val="21"/>
          <w:lang w:val="en-US"/>
        </w:rPr>
        <w:t xml:space="preserve">As discussed </w:t>
      </w:r>
      <w:r w:rsidR="003112F2">
        <w:rPr>
          <w:sz w:val="21"/>
          <w:szCs w:val="21"/>
          <w:lang w:val="en-US"/>
        </w:rPr>
        <w:t>above</w:t>
      </w:r>
      <w:r>
        <w:rPr>
          <w:sz w:val="21"/>
          <w:szCs w:val="21"/>
          <w:lang w:val="en-US"/>
        </w:rPr>
        <w:t xml:space="preserve">, there may be use for higher layer signaling, e.g., MAC-CE, for </w:t>
      </w:r>
      <w:r w:rsidR="003112F2">
        <w:rPr>
          <w:sz w:val="21"/>
          <w:szCs w:val="21"/>
          <w:lang w:val="en-US"/>
        </w:rPr>
        <w:t>two of the steps in the beam indication process:</w:t>
      </w:r>
    </w:p>
    <w:p w14:paraId="3DC038A6" w14:textId="23306E92" w:rsidR="003112F2" w:rsidRDefault="003112F2" w:rsidP="00556B9E">
      <w:pPr>
        <w:pStyle w:val="ListParagraph"/>
        <w:numPr>
          <w:ilvl w:val="0"/>
          <w:numId w:val="31"/>
        </w:numPr>
        <w:rPr>
          <w:sz w:val="21"/>
          <w:szCs w:val="21"/>
          <w:lang w:val="en-US"/>
        </w:rPr>
      </w:pPr>
      <w:r>
        <w:rPr>
          <w:sz w:val="21"/>
          <w:szCs w:val="21"/>
          <w:lang w:val="en-US"/>
        </w:rPr>
        <w:t xml:space="preserve">Explicit signaling of one or more reference signal index-to-QRI associations as described in Section </w:t>
      </w:r>
      <w:r>
        <w:rPr>
          <w:sz w:val="21"/>
          <w:szCs w:val="21"/>
          <w:lang w:val="en-US"/>
        </w:rPr>
        <w:fldChar w:fldCharType="begin"/>
      </w:r>
      <w:r>
        <w:rPr>
          <w:sz w:val="21"/>
          <w:szCs w:val="21"/>
          <w:lang w:val="en-US"/>
        </w:rPr>
        <w:instrText xml:space="preserve"> REF _Ref490224690 \r \h </w:instrText>
      </w:r>
      <w:r>
        <w:rPr>
          <w:sz w:val="21"/>
          <w:szCs w:val="21"/>
          <w:lang w:val="en-US"/>
        </w:rPr>
      </w:r>
      <w:r>
        <w:rPr>
          <w:sz w:val="21"/>
          <w:szCs w:val="21"/>
          <w:lang w:val="en-US"/>
        </w:rPr>
        <w:fldChar w:fldCharType="separate"/>
      </w:r>
      <w:r>
        <w:rPr>
          <w:sz w:val="21"/>
          <w:szCs w:val="21"/>
          <w:lang w:val="en-US"/>
        </w:rPr>
        <w:t>3.1</w:t>
      </w:r>
      <w:r>
        <w:rPr>
          <w:sz w:val="21"/>
          <w:szCs w:val="21"/>
          <w:lang w:val="en-US"/>
        </w:rPr>
        <w:fldChar w:fldCharType="end"/>
      </w:r>
      <w:r>
        <w:rPr>
          <w:sz w:val="21"/>
          <w:szCs w:val="21"/>
          <w:lang w:val="en-US"/>
        </w:rPr>
        <w:t xml:space="preserve"> for the case of periodic RSs (p-CSI-RS and/or SSB)</w:t>
      </w:r>
    </w:p>
    <w:p w14:paraId="140E92E9" w14:textId="36A9BBC8" w:rsidR="003112F2" w:rsidRPr="003112F2" w:rsidRDefault="003112F2" w:rsidP="003112F2">
      <w:pPr>
        <w:pStyle w:val="ListParagraph"/>
        <w:numPr>
          <w:ilvl w:val="0"/>
          <w:numId w:val="31"/>
        </w:numPr>
        <w:rPr>
          <w:sz w:val="21"/>
          <w:szCs w:val="21"/>
          <w:lang w:val="en-US"/>
        </w:rPr>
      </w:pPr>
      <w:r>
        <w:rPr>
          <w:sz w:val="21"/>
          <w:szCs w:val="21"/>
          <w:lang w:val="en-US"/>
        </w:rPr>
        <w:t>Signaling of QRI to aid the UE in reception of PDCCH as mentioned in Agreement #4 above</w:t>
      </w:r>
    </w:p>
    <w:p w14:paraId="062D0618" w14:textId="3CBD7D96" w:rsidR="005F747D" w:rsidRDefault="003112F2" w:rsidP="00042A5D">
      <w:pPr>
        <w:rPr>
          <w:sz w:val="21"/>
          <w:szCs w:val="21"/>
          <w:lang w:val="en-US"/>
        </w:rPr>
      </w:pPr>
      <w:r>
        <w:rPr>
          <w:sz w:val="21"/>
          <w:szCs w:val="21"/>
          <w:lang w:val="en-US"/>
        </w:rPr>
        <w:t>By nature, these steps are sequential – Step #1 must take place before beam indication in Step #2 may occur. Hence any delays in either signaling step will impact how fast any new beam that is discovered as part of the beam management procedures can actually be used (indicated) to the UE. For fast moving UEs, latencies</w:t>
      </w:r>
      <w:r w:rsidR="00790EAF">
        <w:rPr>
          <w:sz w:val="21"/>
          <w:szCs w:val="21"/>
          <w:lang w:val="en-US"/>
        </w:rPr>
        <w:t xml:space="preserve"> on the order of </w:t>
      </w:r>
      <w:proofErr w:type="spellStart"/>
      <w:r w:rsidR="00790EAF">
        <w:rPr>
          <w:sz w:val="21"/>
          <w:szCs w:val="21"/>
          <w:lang w:val="en-US"/>
        </w:rPr>
        <w:t>ms</w:t>
      </w:r>
      <w:proofErr w:type="spellEnd"/>
      <w:r w:rsidR="00790EAF">
        <w:rPr>
          <w:sz w:val="21"/>
          <w:szCs w:val="21"/>
          <w:lang w:val="en-US"/>
        </w:rPr>
        <w:t xml:space="preserve"> or 10’s of </w:t>
      </w:r>
      <w:proofErr w:type="spellStart"/>
      <w:r w:rsidR="00790EAF">
        <w:rPr>
          <w:sz w:val="21"/>
          <w:szCs w:val="21"/>
          <w:lang w:val="en-US"/>
        </w:rPr>
        <w:t>ms</w:t>
      </w:r>
      <w:proofErr w:type="spellEnd"/>
      <w:r>
        <w:rPr>
          <w:sz w:val="21"/>
          <w:szCs w:val="21"/>
          <w:lang w:val="en-US"/>
        </w:rPr>
        <w:t xml:space="preserve"> have the potential to im</w:t>
      </w:r>
      <w:r w:rsidR="00790EAF">
        <w:rPr>
          <w:sz w:val="21"/>
          <w:szCs w:val="21"/>
          <w:lang w:val="en-US"/>
        </w:rPr>
        <w:t>pact performance significantly.</w:t>
      </w:r>
      <w:r w:rsidR="005E42EF">
        <w:rPr>
          <w:sz w:val="21"/>
          <w:szCs w:val="21"/>
          <w:lang w:val="en-US"/>
        </w:rPr>
        <w:t xml:space="preserve"> Hence, before making </w:t>
      </w:r>
      <w:r w:rsidR="00790EAF">
        <w:rPr>
          <w:sz w:val="21"/>
          <w:szCs w:val="21"/>
          <w:lang w:val="en-US"/>
        </w:rPr>
        <w:t xml:space="preserve">agreements </w:t>
      </w:r>
      <w:r w:rsidR="005E42EF">
        <w:rPr>
          <w:sz w:val="21"/>
          <w:szCs w:val="21"/>
          <w:lang w:val="en-US"/>
        </w:rPr>
        <w:t>on</w:t>
      </w:r>
      <w:r w:rsidR="00790EAF">
        <w:rPr>
          <w:sz w:val="21"/>
          <w:szCs w:val="21"/>
          <w:lang w:val="en-US"/>
        </w:rPr>
        <w:t xml:space="preserve"> </w:t>
      </w:r>
      <w:r w:rsidR="005E42EF">
        <w:rPr>
          <w:sz w:val="21"/>
          <w:szCs w:val="21"/>
          <w:lang w:val="en-US"/>
        </w:rPr>
        <w:t xml:space="preserve">the use of higher layer signaling such as MAC-CE </w:t>
      </w:r>
      <w:r w:rsidR="00790EAF">
        <w:rPr>
          <w:sz w:val="21"/>
          <w:szCs w:val="21"/>
          <w:lang w:val="en-US"/>
        </w:rPr>
        <w:t xml:space="preserve">for Steps 1 and 2, it is important to </w:t>
      </w:r>
      <w:r w:rsidR="005E42EF">
        <w:rPr>
          <w:sz w:val="21"/>
          <w:szCs w:val="21"/>
          <w:lang w:val="en-US"/>
        </w:rPr>
        <w:t xml:space="preserve">first </w:t>
      </w:r>
      <w:r w:rsidR="00790EAF">
        <w:rPr>
          <w:sz w:val="21"/>
          <w:szCs w:val="21"/>
          <w:lang w:val="en-US"/>
        </w:rPr>
        <w:t>quantify what requirements the beam indication process places on signaling latency to maintain a desired level of performance.</w:t>
      </w:r>
      <w:r w:rsidR="005E42EF">
        <w:rPr>
          <w:sz w:val="21"/>
          <w:szCs w:val="21"/>
          <w:lang w:val="en-US"/>
        </w:rPr>
        <w:t xml:space="preserve"> </w:t>
      </w:r>
      <w:r w:rsidR="008076B7">
        <w:rPr>
          <w:sz w:val="21"/>
          <w:szCs w:val="21"/>
          <w:lang w:val="en-US"/>
        </w:rPr>
        <w:t>While l</w:t>
      </w:r>
      <w:r w:rsidR="007D1279">
        <w:rPr>
          <w:sz w:val="21"/>
          <w:szCs w:val="21"/>
          <w:lang w:val="en-US"/>
        </w:rPr>
        <w:t>atency is one aspect to consider</w:t>
      </w:r>
      <w:r w:rsidR="005F747D">
        <w:rPr>
          <w:sz w:val="21"/>
          <w:szCs w:val="21"/>
          <w:lang w:val="en-US"/>
        </w:rPr>
        <w:t>; a</w:t>
      </w:r>
      <w:r w:rsidR="007D1279">
        <w:rPr>
          <w:sz w:val="21"/>
          <w:szCs w:val="21"/>
          <w:lang w:val="en-US"/>
        </w:rPr>
        <w:t xml:space="preserve">nother </w:t>
      </w:r>
      <w:r w:rsidR="005E42EF">
        <w:rPr>
          <w:sz w:val="21"/>
          <w:szCs w:val="21"/>
          <w:lang w:val="en-US"/>
        </w:rPr>
        <w:t>related a</w:t>
      </w:r>
      <w:r w:rsidR="007D1279">
        <w:rPr>
          <w:sz w:val="21"/>
          <w:szCs w:val="21"/>
          <w:lang w:val="en-US"/>
        </w:rPr>
        <w:t>spect is ambiguity</w:t>
      </w:r>
      <w:r w:rsidR="005F747D">
        <w:rPr>
          <w:sz w:val="21"/>
          <w:szCs w:val="21"/>
          <w:lang w:val="en-US"/>
        </w:rPr>
        <w:t xml:space="preserve"> time</w:t>
      </w:r>
      <w:r w:rsidR="005E42EF">
        <w:rPr>
          <w:sz w:val="21"/>
          <w:szCs w:val="21"/>
          <w:lang w:val="en-US"/>
        </w:rPr>
        <w:t xml:space="preserve"> that is inherent in MAC-CE signaling</w:t>
      </w:r>
      <w:r w:rsidR="007D1279">
        <w:rPr>
          <w:sz w:val="21"/>
          <w:szCs w:val="21"/>
          <w:lang w:val="en-US"/>
        </w:rPr>
        <w:t xml:space="preserve">. </w:t>
      </w:r>
      <w:r w:rsidR="005F747D">
        <w:rPr>
          <w:sz w:val="21"/>
          <w:szCs w:val="21"/>
          <w:lang w:val="en-US"/>
        </w:rPr>
        <w:t>Is</w:t>
      </w:r>
      <w:r w:rsidR="007D1279">
        <w:rPr>
          <w:sz w:val="21"/>
          <w:szCs w:val="21"/>
          <w:lang w:val="en-US"/>
        </w:rPr>
        <w:t xml:space="preserve"> it known to both the </w:t>
      </w:r>
      <w:proofErr w:type="spellStart"/>
      <w:r w:rsidR="007D1279">
        <w:rPr>
          <w:sz w:val="21"/>
          <w:szCs w:val="21"/>
          <w:lang w:val="en-US"/>
        </w:rPr>
        <w:t>gNB</w:t>
      </w:r>
      <w:proofErr w:type="spellEnd"/>
      <w:r w:rsidR="007D1279">
        <w:rPr>
          <w:sz w:val="21"/>
          <w:szCs w:val="21"/>
          <w:lang w:val="en-US"/>
        </w:rPr>
        <w:t xml:space="preserve"> and UE </w:t>
      </w:r>
      <w:r w:rsidR="005F747D">
        <w:rPr>
          <w:sz w:val="21"/>
          <w:szCs w:val="21"/>
          <w:lang w:val="en-US"/>
        </w:rPr>
        <w:t xml:space="preserve">when </w:t>
      </w:r>
      <w:r w:rsidR="007D1279">
        <w:rPr>
          <w:sz w:val="21"/>
          <w:szCs w:val="21"/>
          <w:lang w:val="en-US"/>
        </w:rPr>
        <w:t>a control messa</w:t>
      </w:r>
      <w:r w:rsidR="005F747D">
        <w:rPr>
          <w:sz w:val="21"/>
          <w:szCs w:val="21"/>
          <w:lang w:val="en-US"/>
        </w:rPr>
        <w:t xml:space="preserve">ge transmitted by the </w:t>
      </w:r>
      <w:proofErr w:type="spellStart"/>
      <w:r w:rsidR="005F747D">
        <w:rPr>
          <w:sz w:val="21"/>
          <w:szCs w:val="21"/>
          <w:lang w:val="en-US"/>
        </w:rPr>
        <w:t>gNB</w:t>
      </w:r>
      <w:proofErr w:type="spellEnd"/>
      <w:r w:rsidR="005F747D">
        <w:rPr>
          <w:sz w:val="21"/>
          <w:szCs w:val="21"/>
          <w:lang w:val="en-US"/>
        </w:rPr>
        <w:t xml:space="preserve"> is applied at the UE?</w:t>
      </w:r>
      <w:r w:rsidR="007D1279">
        <w:rPr>
          <w:sz w:val="21"/>
          <w:szCs w:val="21"/>
          <w:lang w:val="en-US"/>
        </w:rPr>
        <w:t xml:space="preserve"> This can be </w:t>
      </w:r>
      <w:r w:rsidR="005F747D">
        <w:rPr>
          <w:sz w:val="21"/>
          <w:szCs w:val="21"/>
          <w:lang w:val="en-US"/>
        </w:rPr>
        <w:t xml:space="preserve">important for beam management where the </w:t>
      </w:r>
      <w:proofErr w:type="spellStart"/>
      <w:r w:rsidR="005F747D">
        <w:rPr>
          <w:sz w:val="21"/>
          <w:szCs w:val="21"/>
          <w:lang w:val="en-US"/>
        </w:rPr>
        <w:t>gNB</w:t>
      </w:r>
      <w:proofErr w:type="spellEnd"/>
      <w:r w:rsidR="005F747D">
        <w:rPr>
          <w:sz w:val="21"/>
          <w:szCs w:val="21"/>
          <w:lang w:val="en-US"/>
        </w:rPr>
        <w:t xml:space="preserve"> may n</w:t>
      </w:r>
      <w:r w:rsidR="007D1279">
        <w:rPr>
          <w:sz w:val="21"/>
          <w:szCs w:val="21"/>
          <w:lang w:val="en-US"/>
        </w:rPr>
        <w:t>ee</w:t>
      </w:r>
      <w:r w:rsidR="005F747D">
        <w:rPr>
          <w:sz w:val="21"/>
          <w:szCs w:val="21"/>
          <w:lang w:val="en-US"/>
        </w:rPr>
        <w:t>d</w:t>
      </w:r>
      <w:r w:rsidR="007D1279">
        <w:rPr>
          <w:sz w:val="21"/>
          <w:szCs w:val="21"/>
          <w:lang w:val="en-US"/>
        </w:rPr>
        <w:t xml:space="preserve"> to know </w:t>
      </w:r>
      <w:r w:rsidR="005F747D">
        <w:rPr>
          <w:sz w:val="21"/>
          <w:szCs w:val="21"/>
          <w:lang w:val="en-US"/>
        </w:rPr>
        <w:t>exactly what slot a</w:t>
      </w:r>
      <w:r w:rsidR="007D1279">
        <w:rPr>
          <w:sz w:val="21"/>
          <w:szCs w:val="21"/>
          <w:lang w:val="en-US"/>
        </w:rPr>
        <w:t xml:space="preserve"> UE receives a beam indication</w:t>
      </w:r>
      <w:r w:rsidR="005F747D">
        <w:rPr>
          <w:sz w:val="21"/>
          <w:szCs w:val="21"/>
          <w:lang w:val="en-US"/>
        </w:rPr>
        <w:t xml:space="preserve"> control message</w:t>
      </w:r>
      <w:r w:rsidR="007D1279">
        <w:rPr>
          <w:sz w:val="21"/>
          <w:szCs w:val="21"/>
          <w:lang w:val="en-US"/>
        </w:rPr>
        <w:t xml:space="preserve"> so that </w:t>
      </w:r>
      <w:r w:rsidR="005F747D">
        <w:rPr>
          <w:sz w:val="21"/>
          <w:szCs w:val="21"/>
          <w:lang w:val="en-US"/>
        </w:rPr>
        <w:t xml:space="preserve">the </w:t>
      </w:r>
      <w:proofErr w:type="spellStart"/>
      <w:r w:rsidR="005F747D">
        <w:rPr>
          <w:sz w:val="21"/>
          <w:szCs w:val="21"/>
          <w:lang w:val="en-US"/>
        </w:rPr>
        <w:t>gNB</w:t>
      </w:r>
      <w:proofErr w:type="spellEnd"/>
      <w:r w:rsidR="005F747D">
        <w:rPr>
          <w:sz w:val="21"/>
          <w:szCs w:val="21"/>
          <w:lang w:val="en-US"/>
        </w:rPr>
        <w:t xml:space="preserve"> k</w:t>
      </w:r>
      <w:r w:rsidR="007D1279">
        <w:rPr>
          <w:sz w:val="21"/>
          <w:szCs w:val="21"/>
          <w:lang w:val="en-US"/>
        </w:rPr>
        <w:t xml:space="preserve">nows when it can </w:t>
      </w:r>
      <w:r w:rsidR="005F747D">
        <w:rPr>
          <w:sz w:val="21"/>
          <w:szCs w:val="21"/>
          <w:lang w:val="en-US"/>
        </w:rPr>
        <w:t xml:space="preserve">safely adjust its </w:t>
      </w:r>
      <w:proofErr w:type="spellStart"/>
      <w:r w:rsidR="005F747D">
        <w:rPr>
          <w:sz w:val="21"/>
          <w:szCs w:val="21"/>
          <w:lang w:val="en-US"/>
        </w:rPr>
        <w:t>Tx</w:t>
      </w:r>
      <w:proofErr w:type="spellEnd"/>
      <w:r w:rsidR="005F747D">
        <w:rPr>
          <w:sz w:val="21"/>
          <w:szCs w:val="21"/>
          <w:lang w:val="en-US"/>
        </w:rPr>
        <w:t xml:space="preserve"> beam</w:t>
      </w:r>
      <w:r w:rsidR="005E42EF">
        <w:rPr>
          <w:sz w:val="21"/>
          <w:szCs w:val="21"/>
          <w:lang w:val="en-US"/>
        </w:rPr>
        <w:t>.</w:t>
      </w:r>
    </w:p>
    <w:p w14:paraId="3AA80EAA" w14:textId="74E8AE13" w:rsidR="00042A5D" w:rsidRPr="002D4E51" w:rsidRDefault="00042A5D" w:rsidP="00042A5D">
      <w:pPr>
        <w:rPr>
          <w:lang w:val="en-US"/>
        </w:rPr>
      </w:pPr>
      <w:bookmarkStart w:id="33" w:name="_Toc481106959"/>
      <w:bookmarkStart w:id="34" w:name="_Toc481108973"/>
      <w:bookmarkStart w:id="35" w:name="_Toc481592568"/>
      <w:bookmarkStart w:id="36" w:name="_Toc481592627"/>
      <w:bookmarkStart w:id="37" w:name="_Toc481610139"/>
      <w:bookmarkStart w:id="38" w:name="_Toc481610431"/>
      <w:bookmarkStart w:id="39" w:name="_Toc481612471"/>
      <w:bookmarkStart w:id="40" w:name="_Toc481620992"/>
      <w:bookmarkStart w:id="41" w:name="_Toc481622290"/>
      <w:r w:rsidRPr="002D4E51">
        <w:rPr>
          <w:lang w:val="en-US"/>
        </w:rPr>
        <w:t>In LTE, MAC CE is used to convey control information to the UE over MAC. Originally, a small number of MAC CE messages were defined, e.g., TA command in DL and PHR in UL. During the development of the LTE standard, more messages were defined.  Signaling over MAC CE have some properties that differ from the L1 signaling RAN1 usually defines:</w:t>
      </w:r>
    </w:p>
    <w:p w14:paraId="5C47700A" w14:textId="1EBCA9A4" w:rsidR="00042A5D" w:rsidRPr="007D1279" w:rsidRDefault="00042A5D" w:rsidP="007D1279">
      <w:pPr>
        <w:pStyle w:val="BodyText"/>
        <w:numPr>
          <w:ilvl w:val="0"/>
          <w:numId w:val="30"/>
        </w:numPr>
        <w:rPr>
          <w:lang w:val="en-US"/>
        </w:rPr>
      </w:pPr>
      <w:r w:rsidRPr="007D1279">
        <w:rPr>
          <w:lang w:val="en-US"/>
        </w:rPr>
        <w:t xml:space="preserve">Since the messages are transmitted over MAC, they rely on HARQ. This means that the message is protected by a CRC, and that retransmissions are possible. Furthermore, the NW will know when the UE has </w:t>
      </w:r>
      <w:r w:rsidRPr="007D1279">
        <w:rPr>
          <w:lang w:val="en-US"/>
        </w:rPr>
        <w:lastRenderedPageBreak/>
        <w:t>successfully received the message but it does not know when (which slot) the UE implement</w:t>
      </w:r>
      <w:r w:rsidR="005F747D">
        <w:rPr>
          <w:lang w:val="en-US"/>
        </w:rPr>
        <w:t>s</w:t>
      </w:r>
      <w:r w:rsidRPr="007D1279">
        <w:rPr>
          <w:lang w:val="en-US"/>
        </w:rPr>
        <w:t xml:space="preserve"> the instructions in the message unless a requirement is placed on this </w:t>
      </w:r>
      <w:proofErr w:type="spellStart"/>
      <w:r w:rsidRPr="007D1279">
        <w:rPr>
          <w:lang w:val="en-US"/>
        </w:rPr>
        <w:t>behaviour</w:t>
      </w:r>
      <w:proofErr w:type="spellEnd"/>
      <w:r w:rsidRPr="007D1279">
        <w:rPr>
          <w:lang w:val="en-US"/>
        </w:rPr>
        <w:t>.</w:t>
      </w:r>
    </w:p>
    <w:p w14:paraId="3BA21922" w14:textId="3CD52BB0" w:rsidR="00042A5D" w:rsidRPr="007D1279" w:rsidRDefault="00042A5D" w:rsidP="007D1279">
      <w:pPr>
        <w:pStyle w:val="BodyText"/>
        <w:numPr>
          <w:ilvl w:val="0"/>
          <w:numId w:val="30"/>
        </w:numPr>
        <w:rPr>
          <w:lang w:val="en-US"/>
        </w:rPr>
      </w:pPr>
      <w:r w:rsidRPr="007D1279">
        <w:rPr>
          <w:lang w:val="en-US"/>
        </w:rPr>
        <w:t xml:space="preserve">Due to retransmissions, the time it takes to transmit a MAC CE message is unknown. The delay depends on how many retransmissions are required. In general of course, the delay of transmitting the MAC CE message is (at least) one slot. The time it takes until the NW receives the ACK/NAK depends on how the transmissions are allocated in the frame structure, and also on the time alignment between UL and DL. This means that it becomes somewhat tricky to use MAC CE for synchronous configurations (meaning that the exact slot when the MAC CE command is applied is known to both </w:t>
      </w:r>
      <w:proofErr w:type="spellStart"/>
      <w:r w:rsidRPr="007D1279">
        <w:rPr>
          <w:lang w:val="en-US"/>
        </w:rPr>
        <w:t>gNB</w:t>
      </w:r>
      <w:proofErr w:type="spellEnd"/>
      <w:r w:rsidRPr="007D1279">
        <w:rPr>
          <w:lang w:val="en-US"/>
        </w:rPr>
        <w:t xml:space="preserve"> and UE).</w:t>
      </w:r>
    </w:p>
    <w:p w14:paraId="3ECFC507" w14:textId="003959EE" w:rsidR="00042A5D" w:rsidRDefault="005E42EF" w:rsidP="00042A5D">
      <w:r>
        <w:rPr>
          <w:lang w:val="en-US"/>
        </w:rPr>
        <w:t>Hence, f</w:t>
      </w:r>
      <w:r w:rsidR="005F747D">
        <w:rPr>
          <w:lang w:val="en-US"/>
        </w:rPr>
        <w:t xml:space="preserve">or NR, </w:t>
      </w:r>
      <w:r w:rsidR="00042A5D" w:rsidRPr="002D4E51">
        <w:rPr>
          <w:lang w:val="en-US"/>
        </w:rPr>
        <w:t xml:space="preserve">RAN1 should first discuss the requirements on using </w:t>
      </w:r>
      <w:r w:rsidR="005F747D">
        <w:rPr>
          <w:lang w:val="en-US"/>
        </w:rPr>
        <w:t xml:space="preserve">higher layer signaling, e.g., </w:t>
      </w:r>
      <w:r w:rsidR="00042A5D" w:rsidRPr="002D4E51">
        <w:rPr>
          <w:lang w:val="en-US"/>
        </w:rPr>
        <w:t>MAC CE</w:t>
      </w:r>
      <w:r w:rsidR="005F747D">
        <w:rPr>
          <w:lang w:val="en-US"/>
        </w:rPr>
        <w:t>,</w:t>
      </w:r>
      <w:r w:rsidR="00042A5D" w:rsidRPr="002D4E51">
        <w:rPr>
          <w:lang w:val="en-US"/>
        </w:rPr>
        <w:t xml:space="preserve"> for </w:t>
      </w:r>
      <w:r w:rsidR="005F747D">
        <w:rPr>
          <w:lang w:val="en-US"/>
        </w:rPr>
        <w:t xml:space="preserve">beam indication related procedures. Requirements </w:t>
      </w:r>
      <w:r w:rsidR="00042A5D" w:rsidRPr="002D4E51">
        <w:rPr>
          <w:lang w:val="en-US"/>
        </w:rPr>
        <w:t xml:space="preserve">such as tolerable configuration delay, tolerable configuration time ambiguity window length, and reliability/consequences of a misaligned </w:t>
      </w:r>
      <w:proofErr w:type="spellStart"/>
      <w:r w:rsidR="00042A5D" w:rsidRPr="002D4E51">
        <w:rPr>
          <w:lang w:val="en-US"/>
        </w:rPr>
        <w:t>gNB</w:t>
      </w:r>
      <w:proofErr w:type="spellEnd"/>
      <w:r>
        <w:rPr>
          <w:lang w:val="en-US"/>
        </w:rPr>
        <w:t xml:space="preserve">/UE configuration understanding should be considered. </w:t>
      </w:r>
      <w:r w:rsidR="00042A5D">
        <w:t>Based on the discussion, we make the following proposal:</w:t>
      </w:r>
      <w:bookmarkEnd w:id="33"/>
      <w:bookmarkEnd w:id="34"/>
      <w:bookmarkEnd w:id="35"/>
      <w:bookmarkEnd w:id="36"/>
      <w:bookmarkEnd w:id="37"/>
      <w:bookmarkEnd w:id="38"/>
      <w:bookmarkEnd w:id="39"/>
      <w:bookmarkEnd w:id="40"/>
      <w:bookmarkEnd w:id="41"/>
    </w:p>
    <w:p w14:paraId="2E5D8D9B" w14:textId="3FE5B665" w:rsidR="00042A5D" w:rsidRDefault="00042A5D" w:rsidP="005E42EF">
      <w:pPr>
        <w:pStyle w:val="Proposal"/>
        <w:tabs>
          <w:tab w:val="num" w:pos="4544"/>
        </w:tabs>
        <w:overflowPunct/>
        <w:autoSpaceDE/>
        <w:autoSpaceDN/>
        <w:adjustRightInd/>
        <w:ind w:left="1699" w:hanging="1699"/>
        <w:textAlignment w:val="auto"/>
        <w:rPr>
          <w:lang w:val="en-US"/>
        </w:rPr>
      </w:pPr>
      <w:bookmarkStart w:id="42" w:name="_Toc490214813"/>
      <w:bookmarkStart w:id="43" w:name="_Toc490215807"/>
      <w:bookmarkStart w:id="44" w:name="_Toc490251175"/>
      <w:bookmarkStart w:id="45" w:name="_Toc490227576"/>
      <w:bookmarkStart w:id="46" w:name="_Toc490228053"/>
      <w:r w:rsidRPr="002D4E51">
        <w:rPr>
          <w:lang w:val="en-US"/>
        </w:rPr>
        <w:t xml:space="preserve">RAN1 should </w:t>
      </w:r>
      <w:r>
        <w:rPr>
          <w:lang w:val="en-US"/>
        </w:rPr>
        <w:t>determine the</w:t>
      </w:r>
      <w:r w:rsidRPr="002D4E51">
        <w:rPr>
          <w:lang w:val="en-US"/>
        </w:rPr>
        <w:t xml:space="preserve"> requirements on MAC CE signaling for </w:t>
      </w:r>
      <w:r w:rsidR="005E42EF">
        <w:rPr>
          <w:lang w:val="en-US"/>
        </w:rPr>
        <w:t>beam indication related procedures</w:t>
      </w:r>
      <w:r w:rsidRPr="002D4E51">
        <w:rPr>
          <w:lang w:val="en-US"/>
        </w:rPr>
        <w:t>, at least with respect to error proba</w:t>
      </w:r>
      <w:r w:rsidR="005E42EF">
        <w:rPr>
          <w:lang w:val="en-US"/>
        </w:rPr>
        <w:t xml:space="preserve">bility, synchronized procedures, </w:t>
      </w:r>
      <w:r w:rsidRPr="002D4E51">
        <w:rPr>
          <w:lang w:val="en-US"/>
        </w:rPr>
        <w:t xml:space="preserve">and </w:t>
      </w:r>
      <w:r w:rsidR="005E42EF">
        <w:rPr>
          <w:lang w:val="en-US"/>
        </w:rPr>
        <w:t>latency</w:t>
      </w:r>
      <w:r w:rsidRPr="002D4E51">
        <w:rPr>
          <w:lang w:val="en-US"/>
        </w:rPr>
        <w:t>.</w:t>
      </w:r>
      <w:bookmarkEnd w:id="42"/>
      <w:bookmarkEnd w:id="43"/>
      <w:bookmarkEnd w:id="44"/>
      <w:bookmarkEnd w:id="45"/>
      <w:bookmarkEnd w:id="46"/>
    </w:p>
    <w:p w14:paraId="3FFE87FB" w14:textId="5A8AE3AB" w:rsidR="00042A5D" w:rsidRPr="005E42EF" w:rsidRDefault="00042A5D" w:rsidP="005E42EF">
      <w:pPr>
        <w:pStyle w:val="BodyText"/>
        <w:rPr>
          <w:lang w:val="en-US"/>
        </w:rPr>
      </w:pPr>
      <w:r>
        <w:rPr>
          <w:lang w:val="en-US"/>
        </w:rPr>
        <w:t>It is encouraged that RAN1 can conclude these requirements on MAC CE by the next RAN1 NR meeting.</w:t>
      </w:r>
    </w:p>
    <w:p w14:paraId="56327F3C" w14:textId="77777777" w:rsidR="00C01F33" w:rsidRPr="00CE0424" w:rsidRDefault="00C01F33" w:rsidP="003A0E41">
      <w:pPr>
        <w:pStyle w:val="Heading1"/>
      </w:pPr>
      <w:r w:rsidRPr="00CE0424">
        <w:t>Conclusion</w:t>
      </w:r>
      <w:r w:rsidR="00AE2FEB">
        <w:t>s</w:t>
      </w:r>
    </w:p>
    <w:p w14:paraId="6A6DD200" w14:textId="19397E48" w:rsidR="007A7402" w:rsidRDefault="007A7402" w:rsidP="00E5689D">
      <w:pPr>
        <w:pStyle w:val="BodyText"/>
      </w:pPr>
      <w:r>
        <w:t>In this contribution, we observe the following:</w:t>
      </w:r>
    </w:p>
    <w:p w14:paraId="6F49E3E4" w14:textId="7FCA7124" w:rsidR="005E42EF" w:rsidRDefault="007A7402">
      <w:pPr>
        <w:pStyle w:val="TOC1"/>
        <w:rPr>
          <w:rFonts w:asciiTheme="minorHAnsi" w:eastAsiaTheme="minorEastAsia" w:hAnsiTheme="minorHAnsi" w:cstheme="minorBidi"/>
          <w:b w:val="0"/>
          <w:sz w:val="22"/>
          <w:lang w:eastAsia="en-US"/>
        </w:rPr>
      </w:pPr>
      <w:r>
        <w:rPr>
          <w:bCs/>
          <w:noProof w:val="0"/>
          <w:szCs w:val="20"/>
          <w:lang w:val="en-GB"/>
        </w:rPr>
        <w:fldChar w:fldCharType="begin"/>
      </w:r>
      <w:r>
        <w:rPr>
          <w:bCs/>
        </w:rPr>
        <w:instrText xml:space="preserve"> TOC \n \h \z \t "Observation,1" </w:instrText>
      </w:r>
      <w:r>
        <w:rPr>
          <w:bCs/>
          <w:noProof w:val="0"/>
          <w:szCs w:val="20"/>
          <w:lang w:val="en-GB"/>
        </w:rPr>
        <w:fldChar w:fldCharType="separate"/>
      </w:r>
      <w:hyperlink w:anchor="_Toc490227571" w:history="1">
        <w:r w:rsidR="005E42EF" w:rsidRPr="00C96B82">
          <w:rPr>
            <w:rStyle w:val="Hyperlink"/>
          </w:rPr>
          <w:t>Observation 1</w:t>
        </w:r>
        <w:r w:rsidR="005E42EF">
          <w:rPr>
            <w:rFonts w:asciiTheme="minorHAnsi" w:eastAsiaTheme="minorEastAsia" w:hAnsiTheme="minorHAnsi" w:cstheme="minorBidi"/>
            <w:b w:val="0"/>
            <w:sz w:val="22"/>
            <w:lang w:eastAsia="en-US"/>
          </w:rPr>
          <w:tab/>
        </w:r>
        <w:r w:rsidR="005E42EF" w:rsidRPr="00C96B82">
          <w:rPr>
            <w:rStyle w:val="Hyperlink"/>
          </w:rPr>
          <w:t>The most important missing agreement in beam management discussions is how the UE should interpret the beam indication, i.e., what does it refer to?</w:t>
        </w:r>
      </w:hyperlink>
    </w:p>
    <w:p w14:paraId="00B8943F" w14:textId="46AB1FE6" w:rsidR="005E42EF" w:rsidRDefault="00223057">
      <w:pPr>
        <w:pStyle w:val="TOC1"/>
        <w:rPr>
          <w:rFonts w:asciiTheme="minorHAnsi" w:eastAsiaTheme="minorEastAsia" w:hAnsiTheme="minorHAnsi" w:cstheme="minorBidi"/>
          <w:b w:val="0"/>
          <w:sz w:val="22"/>
          <w:lang w:eastAsia="en-US"/>
        </w:rPr>
      </w:pPr>
      <w:hyperlink w:anchor="_Toc490227572" w:history="1">
        <w:r w:rsidR="005E42EF" w:rsidRPr="00C96B82">
          <w:rPr>
            <w:rStyle w:val="Hyperlink"/>
          </w:rPr>
          <w:t>Observation 2</w:t>
        </w:r>
        <w:r w:rsidR="005E42EF">
          <w:rPr>
            <w:rFonts w:asciiTheme="minorHAnsi" w:eastAsiaTheme="minorEastAsia" w:hAnsiTheme="minorHAnsi" w:cstheme="minorBidi"/>
            <w:b w:val="0"/>
            <w:sz w:val="22"/>
            <w:lang w:eastAsia="en-US"/>
          </w:rPr>
          <w:tab/>
        </w:r>
        <w:r w:rsidR="005E42EF" w:rsidRPr="00C96B82">
          <w:rPr>
            <w:rStyle w:val="Hyperlink"/>
          </w:rPr>
          <w:t>Beam indication through a QCL reference indicator (QRI) is analogous to PQI indication in DCI format 2D in LTE which also indicates a QCL assumption to a reference signal.</w:t>
        </w:r>
      </w:hyperlink>
    </w:p>
    <w:p w14:paraId="49318157" w14:textId="631D1F62" w:rsidR="007A7402" w:rsidRPr="007A7402" w:rsidRDefault="007A7402" w:rsidP="00E5689D">
      <w:pPr>
        <w:pStyle w:val="BodyText"/>
        <w:rPr>
          <w:b/>
          <w:bCs/>
        </w:rPr>
      </w:pPr>
      <w:r>
        <w:rPr>
          <w:bCs/>
          <w:noProof/>
          <w:szCs w:val="22"/>
          <w:lang w:val="en-US"/>
        </w:rPr>
        <w:fldChar w:fldCharType="end"/>
      </w:r>
    </w:p>
    <w:p w14:paraId="16EE155F" w14:textId="77777777" w:rsidR="0081614F" w:rsidRDefault="00E5689D" w:rsidP="00E5689D">
      <w:pPr>
        <w:pStyle w:val="BodyText"/>
        <w:rPr>
          <w:noProof/>
        </w:rPr>
      </w:pPr>
      <w:r>
        <w:t xml:space="preserve">Based on the discussion </w:t>
      </w:r>
      <w:r w:rsidR="009C6832">
        <w:t>in this contri</w:t>
      </w:r>
      <w:r w:rsidR="003A0E41">
        <w:t>bution</w:t>
      </w:r>
      <w:r w:rsidR="008E065E" w:rsidRPr="00CE0424">
        <w:t xml:space="preserve"> we propose the following:</w:t>
      </w:r>
      <w:r>
        <w:rPr>
          <w:b/>
          <w:bCs/>
        </w:rPr>
        <w:fldChar w:fldCharType="begin"/>
      </w:r>
      <w:r>
        <w:rPr>
          <w:b/>
          <w:bCs/>
        </w:rPr>
        <w:instrText xml:space="preserve"> TOC \f \n \p " " \t "Proposal,1" </w:instrText>
      </w:r>
      <w:r>
        <w:rPr>
          <w:b/>
          <w:bCs/>
        </w:rPr>
        <w:fldChar w:fldCharType="separate"/>
      </w:r>
    </w:p>
    <w:p w14:paraId="46B6A465" w14:textId="77777777" w:rsidR="0081614F" w:rsidRDefault="0081614F">
      <w:pPr>
        <w:pStyle w:val="TOC1"/>
        <w:rPr>
          <w:rFonts w:asciiTheme="minorHAnsi" w:eastAsiaTheme="minorEastAsia" w:hAnsiTheme="minorHAnsi" w:cstheme="minorBidi"/>
          <w:b w:val="0"/>
          <w:sz w:val="22"/>
          <w:lang w:eastAsia="en-US"/>
        </w:rPr>
      </w:pPr>
      <w:bookmarkStart w:id="47" w:name="_GoBack"/>
      <w:bookmarkEnd w:id="47"/>
      <w:r>
        <w:t>Proposal 1</w:t>
      </w:r>
      <w:r>
        <w:rPr>
          <w:rFonts w:asciiTheme="minorHAnsi" w:eastAsiaTheme="minorEastAsia" w:hAnsiTheme="minorHAnsi" w:cstheme="minorBidi"/>
          <w:b w:val="0"/>
          <w:sz w:val="22"/>
          <w:lang w:eastAsia="en-US"/>
        </w:rPr>
        <w:tab/>
      </w:r>
      <w:r>
        <w:t>NR supports signalling an X-bit QCL reference indicator (QRI) for beam indication purposes for both PDCCH and PDSCH. Different QRI states correspond to either periodically transmitted reference signals (e.g., CSI-RS, SSB) or aperiodically transmitted CSI-RS. For PDSCH, signalling of QRI is over DCI. For PDCCH, signalling method is FFS, e.g, DCI or MAC-CE depending on signalling latency requirements. X is FFS, e.g., 3.</w:t>
      </w:r>
    </w:p>
    <w:p w14:paraId="67CD8A16" w14:textId="77777777" w:rsidR="0081614F" w:rsidRDefault="0081614F">
      <w:pPr>
        <w:pStyle w:val="TOC1"/>
        <w:rPr>
          <w:rFonts w:asciiTheme="minorHAnsi" w:eastAsiaTheme="minorEastAsia" w:hAnsiTheme="minorHAnsi" w:cstheme="minorBidi"/>
          <w:b w:val="0"/>
          <w:sz w:val="22"/>
          <w:lang w:eastAsia="en-US"/>
        </w:rPr>
      </w:pPr>
      <w:r>
        <w:t>Proposal 2</w:t>
      </w:r>
      <w:r>
        <w:rPr>
          <w:rFonts w:asciiTheme="minorHAnsi" w:eastAsiaTheme="minorEastAsia" w:hAnsiTheme="minorHAnsi" w:cstheme="minorBidi"/>
          <w:b w:val="0"/>
          <w:sz w:val="22"/>
          <w:lang w:eastAsia="en-US"/>
        </w:rPr>
        <w:tab/>
      </w:r>
      <w:r>
        <w:t>To enable beam QRI-based beam indication, NR supports explicit signalling of reference signal index-to-QRI association to a UE for the case of a set of periodically transmitted reference signals, e.g., CSI-RS, SSB. FFS: signalling method, e.g., RRC, MAC-CE depending on signalling latency requirements.</w:t>
      </w:r>
    </w:p>
    <w:p w14:paraId="53374E33" w14:textId="77777777" w:rsidR="0081614F" w:rsidRDefault="0081614F">
      <w:pPr>
        <w:pStyle w:val="TOC1"/>
        <w:rPr>
          <w:rFonts w:asciiTheme="minorHAnsi" w:eastAsiaTheme="minorEastAsia" w:hAnsiTheme="minorHAnsi" w:cstheme="minorBidi"/>
          <w:b w:val="0"/>
          <w:sz w:val="22"/>
          <w:lang w:eastAsia="en-US"/>
        </w:rPr>
      </w:pPr>
      <w:r>
        <w:t>Proposal 3</w:t>
      </w:r>
      <w:r>
        <w:rPr>
          <w:rFonts w:asciiTheme="minorHAnsi" w:eastAsiaTheme="minorEastAsia" w:hAnsiTheme="minorHAnsi" w:cstheme="minorBidi"/>
          <w:b w:val="0"/>
          <w:sz w:val="22"/>
          <w:lang w:eastAsia="en-US"/>
        </w:rPr>
        <w:tab/>
      </w:r>
      <w:r>
        <w:t>To enable QRI-based beam indication, NR supports signalling of a QRI state within the DCI that dynamically triggers a UE measurement on a set of aperiodic CSI-RS resources. The UE determines the CRI-to-QRI association based on the determination of a preferred CSI-RS resource.</w:t>
      </w:r>
    </w:p>
    <w:p w14:paraId="0BBFDD10" w14:textId="77777777" w:rsidR="0081614F" w:rsidRDefault="0081614F">
      <w:pPr>
        <w:pStyle w:val="TOC1"/>
        <w:rPr>
          <w:rFonts w:asciiTheme="minorHAnsi" w:eastAsiaTheme="minorEastAsia" w:hAnsiTheme="minorHAnsi" w:cstheme="minorBidi"/>
          <w:b w:val="0"/>
          <w:sz w:val="22"/>
          <w:lang w:eastAsia="en-US"/>
        </w:rPr>
      </w:pPr>
      <w:r w:rsidRPr="00C46BDC">
        <w:t>Proposal 4</w:t>
      </w:r>
      <w:r>
        <w:rPr>
          <w:rFonts w:asciiTheme="minorHAnsi" w:eastAsiaTheme="minorEastAsia" w:hAnsiTheme="minorHAnsi" w:cstheme="minorBidi"/>
          <w:b w:val="0"/>
          <w:sz w:val="22"/>
          <w:lang w:eastAsia="en-US"/>
        </w:rPr>
        <w:tab/>
      </w:r>
      <w:r w:rsidRPr="00C46BDC">
        <w:t>RAN1 should determine the requirements on MAC CE signaling for beam indication related procedures, at least with respect to error probability, synchronized procedures, and latency.</w:t>
      </w:r>
    </w:p>
    <w:p w14:paraId="60B357CF" w14:textId="7EF5211A" w:rsidR="00C01F33" w:rsidRPr="00790B99" w:rsidRDefault="00E5689D" w:rsidP="00E5689D">
      <w:pPr>
        <w:pStyle w:val="BodyText"/>
        <w:rPr>
          <w:b/>
          <w:bCs/>
        </w:rPr>
      </w:pPr>
      <w:r>
        <w:rPr>
          <w:b/>
          <w:bCs/>
        </w:rPr>
        <w:fldChar w:fldCharType="end"/>
      </w:r>
    </w:p>
    <w:p w14:paraId="5B3C850D" w14:textId="77777777" w:rsidR="00F507D1" w:rsidRPr="00CE0424" w:rsidRDefault="00F507D1" w:rsidP="00CE0424">
      <w:pPr>
        <w:pStyle w:val="Heading1"/>
      </w:pPr>
      <w:bookmarkStart w:id="48" w:name="_In-sequence_SDU_delivery"/>
      <w:bookmarkEnd w:id="48"/>
      <w:r w:rsidRPr="00CE0424">
        <w:t>References</w:t>
      </w:r>
    </w:p>
    <w:p w14:paraId="21064A2D" w14:textId="482F21D0" w:rsidR="00F70279" w:rsidRPr="003F26AB" w:rsidRDefault="004A5AB1" w:rsidP="003F26AB">
      <w:pPr>
        <w:pStyle w:val="Reference"/>
      </w:pPr>
      <w:bookmarkStart w:id="49" w:name="_Ref481685688"/>
      <w:bookmarkStart w:id="50" w:name="_Ref484924198"/>
      <w:r>
        <w:t>R1-17</w:t>
      </w:r>
      <w:r w:rsidR="00AB5846">
        <w:t>11015</w:t>
      </w:r>
      <w:r>
        <w:t>, “On DL bea</w:t>
      </w:r>
      <w:r w:rsidR="003F26AB">
        <w:t>m indication,” Ericsson, RAN1#89ah-NR2, June</w:t>
      </w:r>
      <w:r>
        <w:t xml:space="preserve"> 2017.</w:t>
      </w:r>
      <w:bookmarkEnd w:id="49"/>
      <w:bookmarkEnd w:id="50"/>
    </w:p>
    <w:p w14:paraId="73BC9BEB" w14:textId="77777777" w:rsidR="00911884" w:rsidRPr="00911884" w:rsidRDefault="00911884" w:rsidP="00911884"/>
    <w:sectPr w:rsidR="00911884" w:rsidRPr="00911884" w:rsidSect="00C02A4C">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43FFDA1" w14:textId="77777777" w:rsidR="00223057" w:rsidRDefault="00223057">
      <w:r>
        <w:separator/>
      </w:r>
    </w:p>
  </w:endnote>
  <w:endnote w:type="continuationSeparator" w:id="0">
    <w:p w14:paraId="79AE1613" w14:textId="77777777" w:rsidR="00223057" w:rsidRDefault="002230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26BBC7" w14:textId="77777777" w:rsidR="0081614F" w:rsidRDefault="0081614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CC4F2C" w14:textId="1142FE1B" w:rsidR="0026560B" w:rsidRPr="0081614F" w:rsidRDefault="0026560B" w:rsidP="0081614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F226F4" w14:textId="77777777" w:rsidR="0081614F" w:rsidRDefault="0081614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55B5F0" w14:textId="77777777" w:rsidR="00223057" w:rsidRDefault="00223057">
      <w:r>
        <w:separator/>
      </w:r>
    </w:p>
  </w:footnote>
  <w:footnote w:type="continuationSeparator" w:id="0">
    <w:p w14:paraId="6B9C1E20" w14:textId="77777777" w:rsidR="00223057" w:rsidRDefault="002230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0E8C68" w14:textId="521B0223" w:rsidR="0026560B" w:rsidRPr="0081614F" w:rsidRDefault="0026560B" w:rsidP="0081614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9A05A3" w14:textId="77777777" w:rsidR="0081614F" w:rsidRDefault="0081614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02AB00" w14:textId="77777777" w:rsidR="0081614F" w:rsidRDefault="0081614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70E61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0C82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DAFE90"/>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34064A6"/>
    <w:multiLevelType w:val="hybridMultilevel"/>
    <w:tmpl w:val="E2567842"/>
    <w:lvl w:ilvl="0" w:tplc="038C79DC">
      <w:start w:val="1"/>
      <w:numFmt w:val="bullet"/>
      <w:lvlText w:val="•"/>
      <w:lvlJc w:val="left"/>
      <w:pPr>
        <w:tabs>
          <w:tab w:val="num" w:pos="720"/>
        </w:tabs>
        <w:ind w:left="720" w:hanging="360"/>
      </w:pPr>
      <w:rPr>
        <w:rFonts w:ascii="Arial" w:hAnsi="Arial" w:hint="default"/>
      </w:rPr>
    </w:lvl>
    <w:lvl w:ilvl="1" w:tplc="61404FDA">
      <w:start w:val="276"/>
      <w:numFmt w:val="bullet"/>
      <w:lvlText w:val="–"/>
      <w:lvlJc w:val="left"/>
      <w:pPr>
        <w:tabs>
          <w:tab w:val="num" w:pos="1440"/>
        </w:tabs>
        <w:ind w:left="1440" w:hanging="360"/>
      </w:pPr>
      <w:rPr>
        <w:rFonts w:ascii="Arial" w:hAnsi="Arial" w:hint="default"/>
      </w:rPr>
    </w:lvl>
    <w:lvl w:ilvl="2" w:tplc="AE1C1750">
      <w:start w:val="276"/>
      <w:numFmt w:val="bullet"/>
      <w:lvlText w:val="•"/>
      <w:lvlJc w:val="left"/>
      <w:pPr>
        <w:tabs>
          <w:tab w:val="num" w:pos="2160"/>
        </w:tabs>
        <w:ind w:left="2160" w:hanging="360"/>
      </w:pPr>
      <w:rPr>
        <w:rFonts w:ascii="Arial" w:hAnsi="Arial" w:hint="default"/>
      </w:rPr>
    </w:lvl>
    <w:lvl w:ilvl="3" w:tplc="CD909720">
      <w:start w:val="1"/>
      <w:numFmt w:val="bullet"/>
      <w:lvlText w:val="•"/>
      <w:lvlJc w:val="left"/>
      <w:pPr>
        <w:tabs>
          <w:tab w:val="num" w:pos="2880"/>
        </w:tabs>
        <w:ind w:left="2880" w:hanging="360"/>
      </w:pPr>
      <w:rPr>
        <w:rFonts w:ascii="Arial" w:hAnsi="Arial" w:hint="default"/>
      </w:rPr>
    </w:lvl>
    <w:lvl w:ilvl="4" w:tplc="0ECC26D6" w:tentative="1">
      <w:start w:val="1"/>
      <w:numFmt w:val="bullet"/>
      <w:lvlText w:val="•"/>
      <w:lvlJc w:val="left"/>
      <w:pPr>
        <w:tabs>
          <w:tab w:val="num" w:pos="3600"/>
        </w:tabs>
        <w:ind w:left="3600" w:hanging="360"/>
      </w:pPr>
      <w:rPr>
        <w:rFonts w:ascii="Arial" w:hAnsi="Arial" w:hint="default"/>
      </w:rPr>
    </w:lvl>
    <w:lvl w:ilvl="5" w:tplc="25325848" w:tentative="1">
      <w:start w:val="1"/>
      <w:numFmt w:val="bullet"/>
      <w:lvlText w:val="•"/>
      <w:lvlJc w:val="left"/>
      <w:pPr>
        <w:tabs>
          <w:tab w:val="num" w:pos="4320"/>
        </w:tabs>
        <w:ind w:left="4320" w:hanging="360"/>
      </w:pPr>
      <w:rPr>
        <w:rFonts w:ascii="Arial" w:hAnsi="Arial" w:hint="default"/>
      </w:rPr>
    </w:lvl>
    <w:lvl w:ilvl="6" w:tplc="32845278" w:tentative="1">
      <w:start w:val="1"/>
      <w:numFmt w:val="bullet"/>
      <w:lvlText w:val="•"/>
      <w:lvlJc w:val="left"/>
      <w:pPr>
        <w:tabs>
          <w:tab w:val="num" w:pos="5040"/>
        </w:tabs>
        <w:ind w:left="5040" w:hanging="360"/>
      </w:pPr>
      <w:rPr>
        <w:rFonts w:ascii="Arial" w:hAnsi="Arial" w:hint="default"/>
      </w:rPr>
    </w:lvl>
    <w:lvl w:ilvl="7" w:tplc="24DC8F5E" w:tentative="1">
      <w:start w:val="1"/>
      <w:numFmt w:val="bullet"/>
      <w:lvlText w:val="•"/>
      <w:lvlJc w:val="left"/>
      <w:pPr>
        <w:tabs>
          <w:tab w:val="num" w:pos="5760"/>
        </w:tabs>
        <w:ind w:left="5760" w:hanging="360"/>
      </w:pPr>
      <w:rPr>
        <w:rFonts w:ascii="Arial" w:hAnsi="Arial" w:hint="default"/>
      </w:rPr>
    </w:lvl>
    <w:lvl w:ilvl="8" w:tplc="8A52F40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4247B0E"/>
    <w:multiLevelType w:val="hybridMultilevel"/>
    <w:tmpl w:val="1E9834BC"/>
    <w:lvl w:ilvl="0" w:tplc="9EF827DE">
      <w:start w:val="1"/>
      <w:numFmt w:val="bullet"/>
      <w:lvlText w:val="–"/>
      <w:lvlJc w:val="left"/>
      <w:pPr>
        <w:tabs>
          <w:tab w:val="num" w:pos="720"/>
        </w:tabs>
        <w:ind w:left="720" w:hanging="360"/>
      </w:pPr>
      <w:rPr>
        <w:rFonts w:ascii="Ericsson Capital TT" w:hAnsi="Ericsson Capital TT" w:hint="default"/>
      </w:rPr>
    </w:lvl>
    <w:lvl w:ilvl="1" w:tplc="DA0C8478">
      <w:start w:val="1"/>
      <w:numFmt w:val="bullet"/>
      <w:lvlText w:val="–"/>
      <w:lvlJc w:val="left"/>
      <w:pPr>
        <w:tabs>
          <w:tab w:val="num" w:pos="1440"/>
        </w:tabs>
        <w:ind w:left="1440" w:hanging="360"/>
      </w:pPr>
      <w:rPr>
        <w:rFonts w:ascii="Ericsson Capital TT" w:hAnsi="Ericsson Capital TT" w:hint="default"/>
      </w:rPr>
    </w:lvl>
    <w:lvl w:ilvl="2" w:tplc="55ACF9A4">
      <w:numFmt w:val="bullet"/>
      <w:lvlText w:val="›"/>
      <w:lvlJc w:val="left"/>
      <w:pPr>
        <w:tabs>
          <w:tab w:val="num" w:pos="2160"/>
        </w:tabs>
        <w:ind w:left="2160" w:hanging="360"/>
      </w:pPr>
      <w:rPr>
        <w:rFonts w:ascii="Ericsson Capital TT" w:hAnsi="Ericsson Capital TT" w:hint="default"/>
      </w:rPr>
    </w:lvl>
    <w:lvl w:ilvl="3" w:tplc="D0026C8A" w:tentative="1">
      <w:start w:val="1"/>
      <w:numFmt w:val="bullet"/>
      <w:lvlText w:val="–"/>
      <w:lvlJc w:val="left"/>
      <w:pPr>
        <w:tabs>
          <w:tab w:val="num" w:pos="2880"/>
        </w:tabs>
        <w:ind w:left="2880" w:hanging="360"/>
      </w:pPr>
      <w:rPr>
        <w:rFonts w:ascii="Ericsson Capital TT" w:hAnsi="Ericsson Capital TT" w:hint="default"/>
      </w:rPr>
    </w:lvl>
    <w:lvl w:ilvl="4" w:tplc="5094942A" w:tentative="1">
      <w:start w:val="1"/>
      <w:numFmt w:val="bullet"/>
      <w:lvlText w:val="–"/>
      <w:lvlJc w:val="left"/>
      <w:pPr>
        <w:tabs>
          <w:tab w:val="num" w:pos="3600"/>
        </w:tabs>
        <w:ind w:left="3600" w:hanging="360"/>
      </w:pPr>
      <w:rPr>
        <w:rFonts w:ascii="Ericsson Capital TT" w:hAnsi="Ericsson Capital TT" w:hint="default"/>
      </w:rPr>
    </w:lvl>
    <w:lvl w:ilvl="5" w:tplc="BC709152" w:tentative="1">
      <w:start w:val="1"/>
      <w:numFmt w:val="bullet"/>
      <w:lvlText w:val="–"/>
      <w:lvlJc w:val="left"/>
      <w:pPr>
        <w:tabs>
          <w:tab w:val="num" w:pos="4320"/>
        </w:tabs>
        <w:ind w:left="4320" w:hanging="360"/>
      </w:pPr>
      <w:rPr>
        <w:rFonts w:ascii="Ericsson Capital TT" w:hAnsi="Ericsson Capital TT" w:hint="default"/>
      </w:rPr>
    </w:lvl>
    <w:lvl w:ilvl="6" w:tplc="8F204A70" w:tentative="1">
      <w:start w:val="1"/>
      <w:numFmt w:val="bullet"/>
      <w:lvlText w:val="–"/>
      <w:lvlJc w:val="left"/>
      <w:pPr>
        <w:tabs>
          <w:tab w:val="num" w:pos="5040"/>
        </w:tabs>
        <w:ind w:left="5040" w:hanging="360"/>
      </w:pPr>
      <w:rPr>
        <w:rFonts w:ascii="Ericsson Capital TT" w:hAnsi="Ericsson Capital TT" w:hint="default"/>
      </w:rPr>
    </w:lvl>
    <w:lvl w:ilvl="7" w:tplc="123E25EA" w:tentative="1">
      <w:start w:val="1"/>
      <w:numFmt w:val="bullet"/>
      <w:lvlText w:val="–"/>
      <w:lvlJc w:val="left"/>
      <w:pPr>
        <w:tabs>
          <w:tab w:val="num" w:pos="5760"/>
        </w:tabs>
        <w:ind w:left="5760" w:hanging="360"/>
      </w:pPr>
      <w:rPr>
        <w:rFonts w:ascii="Ericsson Capital TT" w:hAnsi="Ericsson Capital TT" w:hint="default"/>
      </w:rPr>
    </w:lvl>
    <w:lvl w:ilvl="8" w:tplc="F7484494" w:tentative="1">
      <w:start w:val="1"/>
      <w:numFmt w:val="bullet"/>
      <w:lvlText w:val="–"/>
      <w:lvlJc w:val="left"/>
      <w:pPr>
        <w:tabs>
          <w:tab w:val="num" w:pos="6480"/>
        </w:tabs>
        <w:ind w:left="6480" w:hanging="360"/>
      </w:pPr>
      <w:rPr>
        <w:rFonts w:ascii="Ericsson Capital TT" w:hAnsi="Ericsson Capital TT" w:hint="default"/>
      </w:rPr>
    </w:lvl>
  </w:abstractNum>
  <w:abstractNum w:abstractNumId="6" w15:restartNumberingAfterBreak="0">
    <w:nsid w:val="1A1707A1"/>
    <w:multiLevelType w:val="hybridMultilevel"/>
    <w:tmpl w:val="C878179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6F67515"/>
    <w:multiLevelType w:val="multilevel"/>
    <w:tmpl w:val="26F67515"/>
    <w:lvl w:ilvl="0">
      <w:start w:val="1"/>
      <w:numFmt w:val="decimal"/>
      <w:lvlText w:val="%1."/>
      <w:lvlJc w:val="left"/>
      <w:pPr>
        <w:ind w:left="920" w:hanging="360"/>
      </w:pPr>
    </w:lvl>
    <w:lvl w:ilvl="1">
      <w:start w:val="1"/>
      <w:numFmt w:val="lowerLetter"/>
      <w:lvlText w:val="%2."/>
      <w:lvlJc w:val="left"/>
      <w:pPr>
        <w:ind w:left="1640" w:hanging="360"/>
      </w:pPr>
    </w:lvl>
    <w:lvl w:ilvl="2">
      <w:start w:val="1"/>
      <w:numFmt w:val="lowerRoman"/>
      <w:lvlText w:val="%3."/>
      <w:lvlJc w:val="right"/>
      <w:pPr>
        <w:ind w:left="2360" w:hanging="180"/>
      </w:pPr>
    </w:lvl>
    <w:lvl w:ilvl="3">
      <w:start w:val="1"/>
      <w:numFmt w:val="decimal"/>
      <w:lvlText w:val="%4."/>
      <w:lvlJc w:val="left"/>
      <w:pPr>
        <w:ind w:left="3080" w:hanging="360"/>
      </w:pPr>
    </w:lvl>
    <w:lvl w:ilvl="4">
      <w:start w:val="1"/>
      <w:numFmt w:val="lowerLetter"/>
      <w:lvlText w:val="%5."/>
      <w:lvlJc w:val="left"/>
      <w:pPr>
        <w:ind w:left="3800" w:hanging="360"/>
      </w:pPr>
    </w:lvl>
    <w:lvl w:ilvl="5">
      <w:start w:val="1"/>
      <w:numFmt w:val="lowerRoman"/>
      <w:lvlText w:val="%6."/>
      <w:lvlJc w:val="right"/>
      <w:pPr>
        <w:ind w:left="4520" w:hanging="180"/>
      </w:pPr>
    </w:lvl>
    <w:lvl w:ilvl="6">
      <w:start w:val="1"/>
      <w:numFmt w:val="decimal"/>
      <w:lvlText w:val="%7."/>
      <w:lvlJc w:val="left"/>
      <w:pPr>
        <w:ind w:left="5240" w:hanging="360"/>
      </w:pPr>
    </w:lvl>
    <w:lvl w:ilvl="7">
      <w:start w:val="1"/>
      <w:numFmt w:val="lowerLetter"/>
      <w:lvlText w:val="%8."/>
      <w:lvlJc w:val="left"/>
      <w:pPr>
        <w:ind w:left="5960" w:hanging="360"/>
      </w:pPr>
    </w:lvl>
    <w:lvl w:ilvl="8">
      <w:start w:val="1"/>
      <w:numFmt w:val="lowerRoman"/>
      <w:lvlText w:val="%9."/>
      <w:lvlJc w:val="right"/>
      <w:pPr>
        <w:ind w:left="6680" w:hanging="180"/>
      </w:pPr>
    </w:lvl>
  </w:abstractNum>
  <w:abstractNum w:abstractNumId="8" w15:restartNumberingAfterBreak="0">
    <w:nsid w:val="27B50345"/>
    <w:multiLevelType w:val="hybridMultilevel"/>
    <w:tmpl w:val="18AE33F4"/>
    <w:lvl w:ilvl="0" w:tplc="9C90CEDA">
      <w:start w:val="1"/>
      <w:numFmt w:val="bullet"/>
      <w:lvlText w:val="•"/>
      <w:lvlJc w:val="left"/>
      <w:pPr>
        <w:tabs>
          <w:tab w:val="num" w:pos="720"/>
        </w:tabs>
        <w:ind w:left="720" w:hanging="360"/>
      </w:pPr>
      <w:rPr>
        <w:rFonts w:ascii="Arial" w:hAnsi="Arial" w:hint="default"/>
      </w:rPr>
    </w:lvl>
    <w:lvl w:ilvl="1" w:tplc="2FEA85D2">
      <w:numFmt w:val="bullet"/>
      <w:lvlText w:val="•"/>
      <w:lvlJc w:val="left"/>
      <w:pPr>
        <w:tabs>
          <w:tab w:val="num" w:pos="1440"/>
        </w:tabs>
        <w:ind w:left="1440" w:hanging="360"/>
      </w:pPr>
      <w:rPr>
        <w:rFonts w:ascii="Arial" w:hAnsi="Arial" w:hint="default"/>
      </w:rPr>
    </w:lvl>
    <w:lvl w:ilvl="2" w:tplc="67F0D6FA" w:tentative="1">
      <w:start w:val="1"/>
      <w:numFmt w:val="bullet"/>
      <w:lvlText w:val="•"/>
      <w:lvlJc w:val="left"/>
      <w:pPr>
        <w:tabs>
          <w:tab w:val="num" w:pos="2160"/>
        </w:tabs>
        <w:ind w:left="2160" w:hanging="360"/>
      </w:pPr>
      <w:rPr>
        <w:rFonts w:ascii="Arial" w:hAnsi="Arial" w:hint="default"/>
      </w:rPr>
    </w:lvl>
    <w:lvl w:ilvl="3" w:tplc="BC1AE622" w:tentative="1">
      <w:start w:val="1"/>
      <w:numFmt w:val="bullet"/>
      <w:lvlText w:val="•"/>
      <w:lvlJc w:val="left"/>
      <w:pPr>
        <w:tabs>
          <w:tab w:val="num" w:pos="2880"/>
        </w:tabs>
        <w:ind w:left="2880" w:hanging="360"/>
      </w:pPr>
      <w:rPr>
        <w:rFonts w:ascii="Arial" w:hAnsi="Arial" w:hint="default"/>
      </w:rPr>
    </w:lvl>
    <w:lvl w:ilvl="4" w:tplc="684A6E5C" w:tentative="1">
      <w:start w:val="1"/>
      <w:numFmt w:val="bullet"/>
      <w:lvlText w:val="•"/>
      <w:lvlJc w:val="left"/>
      <w:pPr>
        <w:tabs>
          <w:tab w:val="num" w:pos="3600"/>
        </w:tabs>
        <w:ind w:left="3600" w:hanging="360"/>
      </w:pPr>
      <w:rPr>
        <w:rFonts w:ascii="Arial" w:hAnsi="Arial" w:hint="default"/>
      </w:rPr>
    </w:lvl>
    <w:lvl w:ilvl="5" w:tplc="26724988" w:tentative="1">
      <w:start w:val="1"/>
      <w:numFmt w:val="bullet"/>
      <w:lvlText w:val="•"/>
      <w:lvlJc w:val="left"/>
      <w:pPr>
        <w:tabs>
          <w:tab w:val="num" w:pos="4320"/>
        </w:tabs>
        <w:ind w:left="4320" w:hanging="360"/>
      </w:pPr>
      <w:rPr>
        <w:rFonts w:ascii="Arial" w:hAnsi="Arial" w:hint="default"/>
      </w:rPr>
    </w:lvl>
    <w:lvl w:ilvl="6" w:tplc="40F20C8E" w:tentative="1">
      <w:start w:val="1"/>
      <w:numFmt w:val="bullet"/>
      <w:lvlText w:val="•"/>
      <w:lvlJc w:val="left"/>
      <w:pPr>
        <w:tabs>
          <w:tab w:val="num" w:pos="5040"/>
        </w:tabs>
        <w:ind w:left="5040" w:hanging="360"/>
      </w:pPr>
      <w:rPr>
        <w:rFonts w:ascii="Arial" w:hAnsi="Arial" w:hint="default"/>
      </w:rPr>
    </w:lvl>
    <w:lvl w:ilvl="7" w:tplc="06DECBBA" w:tentative="1">
      <w:start w:val="1"/>
      <w:numFmt w:val="bullet"/>
      <w:lvlText w:val="•"/>
      <w:lvlJc w:val="left"/>
      <w:pPr>
        <w:tabs>
          <w:tab w:val="num" w:pos="5760"/>
        </w:tabs>
        <w:ind w:left="5760" w:hanging="360"/>
      </w:pPr>
      <w:rPr>
        <w:rFonts w:ascii="Arial" w:hAnsi="Arial" w:hint="default"/>
      </w:rPr>
    </w:lvl>
    <w:lvl w:ilvl="8" w:tplc="22EE533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2E856992"/>
    <w:multiLevelType w:val="hybridMultilevel"/>
    <w:tmpl w:val="7430F014"/>
    <w:lvl w:ilvl="0" w:tplc="3A1817E0">
      <w:start w:val="1"/>
      <w:numFmt w:val="decimal"/>
      <w:lvlText w:val="%1."/>
      <w:lvlJc w:val="left"/>
      <w:pPr>
        <w:ind w:left="930" w:hanging="57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3A56C1E"/>
    <w:multiLevelType w:val="hybridMultilevel"/>
    <w:tmpl w:val="ACEA03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41701610"/>
    <w:multiLevelType w:val="hybridMultilevel"/>
    <w:tmpl w:val="4FB2DD86"/>
    <w:lvl w:ilvl="0" w:tplc="FBC8B48A">
      <w:start w:val="1"/>
      <w:numFmt w:val="bullet"/>
      <w:lvlText w:val="•"/>
      <w:lvlJc w:val="left"/>
      <w:pPr>
        <w:tabs>
          <w:tab w:val="num" w:pos="720"/>
        </w:tabs>
        <w:ind w:left="720" w:hanging="360"/>
      </w:pPr>
      <w:rPr>
        <w:rFonts w:ascii="Arial" w:hAnsi="Arial" w:hint="default"/>
      </w:rPr>
    </w:lvl>
    <w:lvl w:ilvl="1" w:tplc="B8541694">
      <w:start w:val="1"/>
      <w:numFmt w:val="bullet"/>
      <w:lvlText w:val="•"/>
      <w:lvlJc w:val="left"/>
      <w:pPr>
        <w:tabs>
          <w:tab w:val="num" w:pos="1440"/>
        </w:tabs>
        <w:ind w:left="1440" w:hanging="360"/>
      </w:pPr>
      <w:rPr>
        <w:rFonts w:ascii="Arial" w:hAnsi="Arial" w:hint="default"/>
      </w:rPr>
    </w:lvl>
    <w:lvl w:ilvl="2" w:tplc="98FA3D7C">
      <w:start w:val="3268"/>
      <w:numFmt w:val="bullet"/>
      <w:lvlText w:val="•"/>
      <w:lvlJc w:val="left"/>
      <w:pPr>
        <w:tabs>
          <w:tab w:val="num" w:pos="2160"/>
        </w:tabs>
        <w:ind w:left="2160" w:hanging="360"/>
      </w:pPr>
      <w:rPr>
        <w:rFonts w:ascii="Arial" w:hAnsi="Arial" w:hint="default"/>
      </w:rPr>
    </w:lvl>
    <w:lvl w:ilvl="3" w:tplc="16A4F418">
      <w:start w:val="3268"/>
      <w:numFmt w:val="bullet"/>
      <w:lvlText w:val="•"/>
      <w:lvlJc w:val="left"/>
      <w:pPr>
        <w:tabs>
          <w:tab w:val="num" w:pos="2880"/>
        </w:tabs>
        <w:ind w:left="2880" w:hanging="360"/>
      </w:pPr>
      <w:rPr>
        <w:rFonts w:ascii="Arial" w:hAnsi="Arial" w:hint="default"/>
      </w:rPr>
    </w:lvl>
    <w:lvl w:ilvl="4" w:tplc="C6C60EA0" w:tentative="1">
      <w:start w:val="1"/>
      <w:numFmt w:val="bullet"/>
      <w:lvlText w:val="•"/>
      <w:lvlJc w:val="left"/>
      <w:pPr>
        <w:tabs>
          <w:tab w:val="num" w:pos="3600"/>
        </w:tabs>
        <w:ind w:left="3600" w:hanging="360"/>
      </w:pPr>
      <w:rPr>
        <w:rFonts w:ascii="Arial" w:hAnsi="Arial" w:hint="default"/>
      </w:rPr>
    </w:lvl>
    <w:lvl w:ilvl="5" w:tplc="52749520" w:tentative="1">
      <w:start w:val="1"/>
      <w:numFmt w:val="bullet"/>
      <w:lvlText w:val="•"/>
      <w:lvlJc w:val="left"/>
      <w:pPr>
        <w:tabs>
          <w:tab w:val="num" w:pos="4320"/>
        </w:tabs>
        <w:ind w:left="4320" w:hanging="360"/>
      </w:pPr>
      <w:rPr>
        <w:rFonts w:ascii="Arial" w:hAnsi="Arial" w:hint="default"/>
      </w:rPr>
    </w:lvl>
    <w:lvl w:ilvl="6" w:tplc="68924952" w:tentative="1">
      <w:start w:val="1"/>
      <w:numFmt w:val="bullet"/>
      <w:lvlText w:val="•"/>
      <w:lvlJc w:val="left"/>
      <w:pPr>
        <w:tabs>
          <w:tab w:val="num" w:pos="5040"/>
        </w:tabs>
        <w:ind w:left="5040" w:hanging="360"/>
      </w:pPr>
      <w:rPr>
        <w:rFonts w:ascii="Arial" w:hAnsi="Arial" w:hint="default"/>
      </w:rPr>
    </w:lvl>
    <w:lvl w:ilvl="7" w:tplc="6108F59C" w:tentative="1">
      <w:start w:val="1"/>
      <w:numFmt w:val="bullet"/>
      <w:lvlText w:val="•"/>
      <w:lvlJc w:val="left"/>
      <w:pPr>
        <w:tabs>
          <w:tab w:val="num" w:pos="5760"/>
        </w:tabs>
        <w:ind w:left="5760" w:hanging="360"/>
      </w:pPr>
      <w:rPr>
        <w:rFonts w:ascii="Arial" w:hAnsi="Arial" w:hint="default"/>
      </w:rPr>
    </w:lvl>
    <w:lvl w:ilvl="8" w:tplc="0F52402A"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2DB0E33"/>
    <w:multiLevelType w:val="hybridMultilevel"/>
    <w:tmpl w:val="D1E87118"/>
    <w:lvl w:ilvl="0" w:tplc="041D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3C64381"/>
    <w:multiLevelType w:val="hybridMultilevel"/>
    <w:tmpl w:val="C68A2C74"/>
    <w:lvl w:ilvl="0" w:tplc="DDC0C49A">
      <w:start w:val="1"/>
      <w:numFmt w:val="bullet"/>
      <w:lvlText w:val="•"/>
      <w:lvlJc w:val="left"/>
      <w:pPr>
        <w:tabs>
          <w:tab w:val="num" w:pos="720"/>
        </w:tabs>
        <w:ind w:left="720" w:hanging="360"/>
      </w:pPr>
      <w:rPr>
        <w:rFonts w:ascii="Arial" w:hAnsi="Arial" w:hint="default"/>
      </w:rPr>
    </w:lvl>
    <w:lvl w:ilvl="1" w:tplc="C8C4C03E">
      <w:start w:val="56"/>
      <w:numFmt w:val="bullet"/>
      <w:lvlText w:val="–"/>
      <w:lvlJc w:val="left"/>
      <w:pPr>
        <w:tabs>
          <w:tab w:val="num" w:pos="1440"/>
        </w:tabs>
        <w:ind w:left="1440" w:hanging="360"/>
      </w:pPr>
      <w:rPr>
        <w:rFonts w:ascii="Arial" w:hAnsi="Arial" w:hint="default"/>
      </w:rPr>
    </w:lvl>
    <w:lvl w:ilvl="2" w:tplc="8D321A0E">
      <w:start w:val="56"/>
      <w:numFmt w:val="bullet"/>
      <w:lvlText w:val="•"/>
      <w:lvlJc w:val="left"/>
      <w:pPr>
        <w:tabs>
          <w:tab w:val="num" w:pos="2160"/>
        </w:tabs>
        <w:ind w:left="2160" w:hanging="360"/>
      </w:pPr>
      <w:rPr>
        <w:rFonts w:ascii="Arial" w:hAnsi="Arial" w:hint="default"/>
      </w:rPr>
    </w:lvl>
    <w:lvl w:ilvl="3" w:tplc="F1249D64" w:tentative="1">
      <w:start w:val="1"/>
      <w:numFmt w:val="bullet"/>
      <w:lvlText w:val="•"/>
      <w:lvlJc w:val="left"/>
      <w:pPr>
        <w:tabs>
          <w:tab w:val="num" w:pos="2880"/>
        </w:tabs>
        <w:ind w:left="2880" w:hanging="360"/>
      </w:pPr>
      <w:rPr>
        <w:rFonts w:ascii="Arial" w:hAnsi="Arial" w:hint="default"/>
      </w:rPr>
    </w:lvl>
    <w:lvl w:ilvl="4" w:tplc="8D4415E2" w:tentative="1">
      <w:start w:val="1"/>
      <w:numFmt w:val="bullet"/>
      <w:lvlText w:val="•"/>
      <w:lvlJc w:val="left"/>
      <w:pPr>
        <w:tabs>
          <w:tab w:val="num" w:pos="3600"/>
        </w:tabs>
        <w:ind w:left="3600" w:hanging="360"/>
      </w:pPr>
      <w:rPr>
        <w:rFonts w:ascii="Arial" w:hAnsi="Arial" w:hint="default"/>
      </w:rPr>
    </w:lvl>
    <w:lvl w:ilvl="5" w:tplc="C1241A12" w:tentative="1">
      <w:start w:val="1"/>
      <w:numFmt w:val="bullet"/>
      <w:lvlText w:val="•"/>
      <w:lvlJc w:val="left"/>
      <w:pPr>
        <w:tabs>
          <w:tab w:val="num" w:pos="4320"/>
        </w:tabs>
        <w:ind w:left="4320" w:hanging="360"/>
      </w:pPr>
      <w:rPr>
        <w:rFonts w:ascii="Arial" w:hAnsi="Arial" w:hint="default"/>
      </w:rPr>
    </w:lvl>
    <w:lvl w:ilvl="6" w:tplc="9B127652" w:tentative="1">
      <w:start w:val="1"/>
      <w:numFmt w:val="bullet"/>
      <w:lvlText w:val="•"/>
      <w:lvlJc w:val="left"/>
      <w:pPr>
        <w:tabs>
          <w:tab w:val="num" w:pos="5040"/>
        </w:tabs>
        <w:ind w:left="5040" w:hanging="360"/>
      </w:pPr>
      <w:rPr>
        <w:rFonts w:ascii="Arial" w:hAnsi="Arial" w:hint="default"/>
      </w:rPr>
    </w:lvl>
    <w:lvl w:ilvl="7" w:tplc="CAC6C0EC" w:tentative="1">
      <w:start w:val="1"/>
      <w:numFmt w:val="bullet"/>
      <w:lvlText w:val="•"/>
      <w:lvlJc w:val="left"/>
      <w:pPr>
        <w:tabs>
          <w:tab w:val="num" w:pos="5760"/>
        </w:tabs>
        <w:ind w:left="5760" w:hanging="360"/>
      </w:pPr>
      <w:rPr>
        <w:rFonts w:ascii="Arial" w:hAnsi="Arial" w:hint="default"/>
      </w:rPr>
    </w:lvl>
    <w:lvl w:ilvl="8" w:tplc="958CB1BC"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4DA13B5"/>
    <w:multiLevelType w:val="hybridMultilevel"/>
    <w:tmpl w:val="7A12A238"/>
    <w:lvl w:ilvl="0" w:tplc="C0BA4124">
      <w:start w:val="1"/>
      <w:numFmt w:val="bullet"/>
      <w:lvlText w:val="–"/>
      <w:lvlJc w:val="left"/>
      <w:pPr>
        <w:tabs>
          <w:tab w:val="num" w:pos="720"/>
        </w:tabs>
        <w:ind w:left="720" w:hanging="360"/>
      </w:pPr>
      <w:rPr>
        <w:rFonts w:ascii="Ericsson Capital TT" w:hAnsi="Ericsson Capital TT" w:hint="default"/>
      </w:rPr>
    </w:lvl>
    <w:lvl w:ilvl="1" w:tplc="81365EC2">
      <w:start w:val="1"/>
      <w:numFmt w:val="bullet"/>
      <w:lvlText w:val="–"/>
      <w:lvlJc w:val="left"/>
      <w:pPr>
        <w:tabs>
          <w:tab w:val="num" w:pos="1440"/>
        </w:tabs>
        <w:ind w:left="1440" w:hanging="360"/>
      </w:pPr>
      <w:rPr>
        <w:rFonts w:ascii="Ericsson Capital TT" w:hAnsi="Ericsson Capital TT" w:hint="default"/>
      </w:rPr>
    </w:lvl>
    <w:lvl w:ilvl="2" w:tplc="B8728ACC" w:tentative="1">
      <w:start w:val="1"/>
      <w:numFmt w:val="bullet"/>
      <w:lvlText w:val="–"/>
      <w:lvlJc w:val="left"/>
      <w:pPr>
        <w:tabs>
          <w:tab w:val="num" w:pos="2160"/>
        </w:tabs>
        <w:ind w:left="2160" w:hanging="360"/>
      </w:pPr>
      <w:rPr>
        <w:rFonts w:ascii="Ericsson Capital TT" w:hAnsi="Ericsson Capital TT" w:hint="default"/>
      </w:rPr>
    </w:lvl>
    <w:lvl w:ilvl="3" w:tplc="2DA0AAD8" w:tentative="1">
      <w:start w:val="1"/>
      <w:numFmt w:val="bullet"/>
      <w:lvlText w:val="–"/>
      <w:lvlJc w:val="left"/>
      <w:pPr>
        <w:tabs>
          <w:tab w:val="num" w:pos="2880"/>
        </w:tabs>
        <w:ind w:left="2880" w:hanging="360"/>
      </w:pPr>
      <w:rPr>
        <w:rFonts w:ascii="Ericsson Capital TT" w:hAnsi="Ericsson Capital TT" w:hint="default"/>
      </w:rPr>
    </w:lvl>
    <w:lvl w:ilvl="4" w:tplc="99280F38" w:tentative="1">
      <w:start w:val="1"/>
      <w:numFmt w:val="bullet"/>
      <w:lvlText w:val="–"/>
      <w:lvlJc w:val="left"/>
      <w:pPr>
        <w:tabs>
          <w:tab w:val="num" w:pos="3600"/>
        </w:tabs>
        <w:ind w:left="3600" w:hanging="360"/>
      </w:pPr>
      <w:rPr>
        <w:rFonts w:ascii="Ericsson Capital TT" w:hAnsi="Ericsson Capital TT" w:hint="default"/>
      </w:rPr>
    </w:lvl>
    <w:lvl w:ilvl="5" w:tplc="4816C534" w:tentative="1">
      <w:start w:val="1"/>
      <w:numFmt w:val="bullet"/>
      <w:lvlText w:val="–"/>
      <w:lvlJc w:val="left"/>
      <w:pPr>
        <w:tabs>
          <w:tab w:val="num" w:pos="4320"/>
        </w:tabs>
        <w:ind w:left="4320" w:hanging="360"/>
      </w:pPr>
      <w:rPr>
        <w:rFonts w:ascii="Ericsson Capital TT" w:hAnsi="Ericsson Capital TT" w:hint="default"/>
      </w:rPr>
    </w:lvl>
    <w:lvl w:ilvl="6" w:tplc="CFE88E86" w:tentative="1">
      <w:start w:val="1"/>
      <w:numFmt w:val="bullet"/>
      <w:lvlText w:val="–"/>
      <w:lvlJc w:val="left"/>
      <w:pPr>
        <w:tabs>
          <w:tab w:val="num" w:pos="5040"/>
        </w:tabs>
        <w:ind w:left="5040" w:hanging="360"/>
      </w:pPr>
      <w:rPr>
        <w:rFonts w:ascii="Ericsson Capital TT" w:hAnsi="Ericsson Capital TT" w:hint="default"/>
      </w:rPr>
    </w:lvl>
    <w:lvl w:ilvl="7" w:tplc="1D5EE670" w:tentative="1">
      <w:start w:val="1"/>
      <w:numFmt w:val="bullet"/>
      <w:lvlText w:val="–"/>
      <w:lvlJc w:val="left"/>
      <w:pPr>
        <w:tabs>
          <w:tab w:val="num" w:pos="5760"/>
        </w:tabs>
        <w:ind w:left="5760" w:hanging="360"/>
      </w:pPr>
      <w:rPr>
        <w:rFonts w:ascii="Ericsson Capital TT" w:hAnsi="Ericsson Capital TT" w:hint="default"/>
      </w:rPr>
    </w:lvl>
    <w:lvl w:ilvl="8" w:tplc="139ED53E" w:tentative="1">
      <w:start w:val="1"/>
      <w:numFmt w:val="bullet"/>
      <w:lvlText w:val="–"/>
      <w:lvlJc w:val="left"/>
      <w:pPr>
        <w:tabs>
          <w:tab w:val="num" w:pos="6480"/>
        </w:tabs>
        <w:ind w:left="6480" w:hanging="360"/>
      </w:pPr>
      <w:rPr>
        <w:rFonts w:ascii="Ericsson Capital TT" w:hAnsi="Ericsson Capital TT" w:hint="default"/>
      </w:rPr>
    </w:lvl>
  </w:abstractNum>
  <w:abstractNum w:abstractNumId="22" w15:restartNumberingAfterBreak="0">
    <w:nsid w:val="4AA44CFE"/>
    <w:multiLevelType w:val="hybridMultilevel"/>
    <w:tmpl w:val="C71C34BA"/>
    <w:lvl w:ilvl="0" w:tplc="04090001">
      <w:start w:val="1"/>
      <w:numFmt w:val="bullet"/>
      <w:lvlText w:val=""/>
      <w:lvlJc w:val="left"/>
      <w:pPr>
        <w:tabs>
          <w:tab w:val="num" w:pos="720"/>
        </w:tabs>
        <w:ind w:left="720" w:hanging="360"/>
      </w:pPr>
      <w:rPr>
        <w:rFonts w:ascii="Symbol" w:hAnsi="Symbol" w:hint="default"/>
      </w:rPr>
    </w:lvl>
    <w:lvl w:ilvl="1" w:tplc="5B7AE098">
      <w:start w:val="78"/>
      <w:numFmt w:val="bullet"/>
      <w:lvlText w:val="–"/>
      <w:lvlJc w:val="left"/>
      <w:pPr>
        <w:tabs>
          <w:tab w:val="num" w:pos="1440"/>
        </w:tabs>
        <w:ind w:left="1440" w:hanging="360"/>
      </w:pPr>
      <w:rPr>
        <w:rFonts w:ascii="Ericsson Capital TT" w:hAnsi="Ericsson Capital TT" w:hint="default"/>
      </w:rPr>
    </w:lvl>
    <w:lvl w:ilvl="2" w:tplc="CC987294">
      <w:start w:val="1"/>
      <w:numFmt w:val="bullet"/>
      <w:lvlText w:val="›"/>
      <w:lvlJc w:val="left"/>
      <w:pPr>
        <w:tabs>
          <w:tab w:val="num" w:pos="2160"/>
        </w:tabs>
        <w:ind w:left="2160" w:hanging="360"/>
      </w:pPr>
      <w:rPr>
        <w:rFonts w:ascii="Arial" w:hAnsi="Arial" w:hint="default"/>
      </w:rPr>
    </w:lvl>
    <w:lvl w:ilvl="3" w:tplc="1152B47A">
      <w:start w:val="1"/>
      <w:numFmt w:val="bullet"/>
      <w:lvlText w:val="›"/>
      <w:lvlJc w:val="left"/>
      <w:pPr>
        <w:tabs>
          <w:tab w:val="num" w:pos="2880"/>
        </w:tabs>
        <w:ind w:left="2880" w:hanging="360"/>
      </w:pPr>
      <w:rPr>
        <w:rFonts w:ascii="Arial" w:hAnsi="Arial" w:hint="default"/>
      </w:rPr>
    </w:lvl>
    <w:lvl w:ilvl="4" w:tplc="47F60F5A">
      <w:start w:val="1"/>
      <w:numFmt w:val="bullet"/>
      <w:lvlText w:val="›"/>
      <w:lvlJc w:val="left"/>
      <w:pPr>
        <w:tabs>
          <w:tab w:val="num" w:pos="3600"/>
        </w:tabs>
        <w:ind w:left="3600" w:hanging="360"/>
      </w:pPr>
      <w:rPr>
        <w:rFonts w:ascii="Arial" w:hAnsi="Arial" w:hint="default"/>
      </w:rPr>
    </w:lvl>
    <w:lvl w:ilvl="5" w:tplc="55E6D9AE" w:tentative="1">
      <w:start w:val="1"/>
      <w:numFmt w:val="bullet"/>
      <w:lvlText w:val="›"/>
      <w:lvlJc w:val="left"/>
      <w:pPr>
        <w:tabs>
          <w:tab w:val="num" w:pos="4320"/>
        </w:tabs>
        <w:ind w:left="4320" w:hanging="360"/>
      </w:pPr>
      <w:rPr>
        <w:rFonts w:ascii="Arial" w:hAnsi="Arial" w:hint="default"/>
      </w:rPr>
    </w:lvl>
    <w:lvl w:ilvl="6" w:tplc="98D2296E" w:tentative="1">
      <w:start w:val="1"/>
      <w:numFmt w:val="bullet"/>
      <w:lvlText w:val="›"/>
      <w:lvlJc w:val="left"/>
      <w:pPr>
        <w:tabs>
          <w:tab w:val="num" w:pos="5040"/>
        </w:tabs>
        <w:ind w:left="5040" w:hanging="360"/>
      </w:pPr>
      <w:rPr>
        <w:rFonts w:ascii="Arial" w:hAnsi="Arial" w:hint="default"/>
      </w:rPr>
    </w:lvl>
    <w:lvl w:ilvl="7" w:tplc="EF10D7CE" w:tentative="1">
      <w:start w:val="1"/>
      <w:numFmt w:val="bullet"/>
      <w:lvlText w:val="›"/>
      <w:lvlJc w:val="left"/>
      <w:pPr>
        <w:tabs>
          <w:tab w:val="num" w:pos="5760"/>
        </w:tabs>
        <w:ind w:left="5760" w:hanging="360"/>
      </w:pPr>
      <w:rPr>
        <w:rFonts w:ascii="Arial" w:hAnsi="Arial" w:hint="default"/>
      </w:rPr>
    </w:lvl>
    <w:lvl w:ilvl="8" w:tplc="B77CC0F2"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99A3B79"/>
    <w:multiLevelType w:val="hybridMultilevel"/>
    <w:tmpl w:val="A9802124"/>
    <w:lvl w:ilvl="0" w:tplc="AA8C565C">
      <w:start w:val="1"/>
      <w:numFmt w:val="bullet"/>
      <w:lvlText w:val="•"/>
      <w:lvlJc w:val="left"/>
      <w:pPr>
        <w:tabs>
          <w:tab w:val="num" w:pos="360"/>
        </w:tabs>
        <w:ind w:left="360" w:hanging="360"/>
      </w:pPr>
      <w:rPr>
        <w:rFonts w:ascii="Arial" w:hAnsi="Arial" w:hint="default"/>
      </w:rPr>
    </w:lvl>
    <w:lvl w:ilvl="1" w:tplc="9A846788">
      <w:numFmt w:val="bullet"/>
      <w:lvlText w:val="–"/>
      <w:lvlJc w:val="left"/>
      <w:pPr>
        <w:tabs>
          <w:tab w:val="num" w:pos="1080"/>
        </w:tabs>
        <w:ind w:left="1080" w:hanging="360"/>
      </w:pPr>
      <w:rPr>
        <w:rFonts w:ascii="Arial" w:hAnsi="Arial" w:hint="default"/>
      </w:rPr>
    </w:lvl>
    <w:lvl w:ilvl="2" w:tplc="6E205186">
      <w:start w:val="1"/>
      <w:numFmt w:val="bullet"/>
      <w:lvlText w:val="•"/>
      <w:lvlJc w:val="left"/>
      <w:pPr>
        <w:tabs>
          <w:tab w:val="num" w:pos="1800"/>
        </w:tabs>
        <w:ind w:left="1800" w:hanging="360"/>
      </w:pPr>
      <w:rPr>
        <w:rFonts w:ascii="Arial" w:hAnsi="Arial" w:hint="default"/>
      </w:rPr>
    </w:lvl>
    <w:lvl w:ilvl="3" w:tplc="F1E0A828" w:tentative="1">
      <w:start w:val="1"/>
      <w:numFmt w:val="bullet"/>
      <w:lvlText w:val="•"/>
      <w:lvlJc w:val="left"/>
      <w:pPr>
        <w:tabs>
          <w:tab w:val="num" w:pos="2520"/>
        </w:tabs>
        <w:ind w:left="2520" w:hanging="360"/>
      </w:pPr>
      <w:rPr>
        <w:rFonts w:ascii="Arial" w:hAnsi="Arial" w:hint="default"/>
      </w:rPr>
    </w:lvl>
    <w:lvl w:ilvl="4" w:tplc="7492A242" w:tentative="1">
      <w:start w:val="1"/>
      <w:numFmt w:val="bullet"/>
      <w:lvlText w:val="•"/>
      <w:lvlJc w:val="left"/>
      <w:pPr>
        <w:tabs>
          <w:tab w:val="num" w:pos="3240"/>
        </w:tabs>
        <w:ind w:left="3240" w:hanging="360"/>
      </w:pPr>
      <w:rPr>
        <w:rFonts w:ascii="Arial" w:hAnsi="Arial" w:hint="default"/>
      </w:rPr>
    </w:lvl>
    <w:lvl w:ilvl="5" w:tplc="4D949B2E" w:tentative="1">
      <w:start w:val="1"/>
      <w:numFmt w:val="bullet"/>
      <w:lvlText w:val="•"/>
      <w:lvlJc w:val="left"/>
      <w:pPr>
        <w:tabs>
          <w:tab w:val="num" w:pos="3960"/>
        </w:tabs>
        <w:ind w:left="3960" w:hanging="360"/>
      </w:pPr>
      <w:rPr>
        <w:rFonts w:ascii="Arial" w:hAnsi="Arial" w:hint="default"/>
      </w:rPr>
    </w:lvl>
    <w:lvl w:ilvl="6" w:tplc="B35C437C" w:tentative="1">
      <w:start w:val="1"/>
      <w:numFmt w:val="bullet"/>
      <w:lvlText w:val="•"/>
      <w:lvlJc w:val="left"/>
      <w:pPr>
        <w:tabs>
          <w:tab w:val="num" w:pos="4680"/>
        </w:tabs>
        <w:ind w:left="4680" w:hanging="360"/>
      </w:pPr>
      <w:rPr>
        <w:rFonts w:ascii="Arial" w:hAnsi="Arial" w:hint="default"/>
      </w:rPr>
    </w:lvl>
    <w:lvl w:ilvl="7" w:tplc="7FDC85D2" w:tentative="1">
      <w:start w:val="1"/>
      <w:numFmt w:val="bullet"/>
      <w:lvlText w:val="•"/>
      <w:lvlJc w:val="left"/>
      <w:pPr>
        <w:tabs>
          <w:tab w:val="num" w:pos="5400"/>
        </w:tabs>
        <w:ind w:left="5400" w:hanging="360"/>
      </w:pPr>
      <w:rPr>
        <w:rFonts w:ascii="Arial" w:hAnsi="Arial" w:hint="default"/>
      </w:rPr>
    </w:lvl>
    <w:lvl w:ilvl="8" w:tplc="67D25B8A" w:tentative="1">
      <w:start w:val="1"/>
      <w:numFmt w:val="bullet"/>
      <w:lvlText w:val="•"/>
      <w:lvlJc w:val="left"/>
      <w:pPr>
        <w:tabs>
          <w:tab w:val="num" w:pos="6120"/>
        </w:tabs>
        <w:ind w:left="6120" w:hanging="360"/>
      </w:pPr>
      <w:rPr>
        <w:rFonts w:ascii="Arial" w:hAnsi="Arial" w:hint="default"/>
      </w:rPr>
    </w:lvl>
  </w:abstractNum>
  <w:abstractNum w:abstractNumId="27" w15:restartNumberingAfterBreak="0">
    <w:nsid w:val="67475AE8"/>
    <w:multiLevelType w:val="hybridMultilevel"/>
    <w:tmpl w:val="AB5C6578"/>
    <w:lvl w:ilvl="0" w:tplc="345E5D32">
      <w:start w:val="1"/>
      <w:numFmt w:val="decimal"/>
      <w:lvlText w:val="(%1)"/>
      <w:lvlJc w:val="left"/>
      <w:pPr>
        <w:ind w:left="930" w:hanging="360"/>
      </w:pPr>
      <w:rPr>
        <w:rFonts w:hint="default"/>
      </w:rPr>
    </w:lvl>
    <w:lvl w:ilvl="1" w:tplc="04090019" w:tentative="1">
      <w:start w:val="1"/>
      <w:numFmt w:val="lowerLetter"/>
      <w:lvlText w:val="%2."/>
      <w:lvlJc w:val="left"/>
      <w:pPr>
        <w:ind w:left="1650" w:hanging="360"/>
      </w:pPr>
    </w:lvl>
    <w:lvl w:ilvl="2" w:tplc="0409001B" w:tentative="1">
      <w:start w:val="1"/>
      <w:numFmt w:val="lowerRoman"/>
      <w:lvlText w:val="%3."/>
      <w:lvlJc w:val="right"/>
      <w:pPr>
        <w:ind w:left="2370" w:hanging="180"/>
      </w:pPr>
    </w:lvl>
    <w:lvl w:ilvl="3" w:tplc="0409000F" w:tentative="1">
      <w:start w:val="1"/>
      <w:numFmt w:val="decimal"/>
      <w:lvlText w:val="%4."/>
      <w:lvlJc w:val="left"/>
      <w:pPr>
        <w:ind w:left="3090" w:hanging="360"/>
      </w:pPr>
    </w:lvl>
    <w:lvl w:ilvl="4" w:tplc="04090019" w:tentative="1">
      <w:start w:val="1"/>
      <w:numFmt w:val="lowerLetter"/>
      <w:lvlText w:val="%5."/>
      <w:lvlJc w:val="left"/>
      <w:pPr>
        <w:ind w:left="3810" w:hanging="360"/>
      </w:pPr>
    </w:lvl>
    <w:lvl w:ilvl="5" w:tplc="0409001B" w:tentative="1">
      <w:start w:val="1"/>
      <w:numFmt w:val="lowerRoman"/>
      <w:lvlText w:val="%6."/>
      <w:lvlJc w:val="right"/>
      <w:pPr>
        <w:ind w:left="4530" w:hanging="180"/>
      </w:pPr>
    </w:lvl>
    <w:lvl w:ilvl="6" w:tplc="0409000F" w:tentative="1">
      <w:start w:val="1"/>
      <w:numFmt w:val="decimal"/>
      <w:lvlText w:val="%7."/>
      <w:lvlJc w:val="left"/>
      <w:pPr>
        <w:ind w:left="5250" w:hanging="360"/>
      </w:pPr>
    </w:lvl>
    <w:lvl w:ilvl="7" w:tplc="04090019" w:tentative="1">
      <w:start w:val="1"/>
      <w:numFmt w:val="lowerLetter"/>
      <w:lvlText w:val="%8."/>
      <w:lvlJc w:val="left"/>
      <w:pPr>
        <w:ind w:left="5970" w:hanging="360"/>
      </w:pPr>
    </w:lvl>
    <w:lvl w:ilvl="8" w:tplc="0409001B" w:tentative="1">
      <w:start w:val="1"/>
      <w:numFmt w:val="lowerRoman"/>
      <w:lvlText w:val="%9."/>
      <w:lvlJc w:val="right"/>
      <w:pPr>
        <w:ind w:left="6690" w:hanging="180"/>
      </w:pPr>
    </w:lvl>
  </w:abstractNum>
  <w:abstractNum w:abstractNumId="28" w15:restartNumberingAfterBreak="0">
    <w:nsid w:val="73170BE6"/>
    <w:multiLevelType w:val="hybridMultilevel"/>
    <w:tmpl w:val="386E4542"/>
    <w:lvl w:ilvl="0" w:tplc="4FBE8C0C">
      <w:start w:val="1"/>
      <w:numFmt w:val="bullet"/>
      <w:lvlText w:val="•"/>
      <w:lvlJc w:val="left"/>
      <w:pPr>
        <w:tabs>
          <w:tab w:val="num" w:pos="720"/>
        </w:tabs>
        <w:ind w:left="720" w:hanging="360"/>
      </w:pPr>
      <w:rPr>
        <w:rFonts w:ascii="Arial" w:hAnsi="Arial" w:hint="default"/>
      </w:rPr>
    </w:lvl>
    <w:lvl w:ilvl="1" w:tplc="44028482">
      <w:start w:val="1"/>
      <w:numFmt w:val="bullet"/>
      <w:lvlText w:val="•"/>
      <w:lvlJc w:val="left"/>
      <w:pPr>
        <w:tabs>
          <w:tab w:val="num" w:pos="1440"/>
        </w:tabs>
        <w:ind w:left="1440" w:hanging="360"/>
      </w:pPr>
      <w:rPr>
        <w:rFonts w:ascii="Arial" w:hAnsi="Arial" w:hint="default"/>
      </w:rPr>
    </w:lvl>
    <w:lvl w:ilvl="2" w:tplc="E8B2A96A">
      <w:start w:val="274"/>
      <w:numFmt w:val="bullet"/>
      <w:lvlText w:val="•"/>
      <w:lvlJc w:val="left"/>
      <w:pPr>
        <w:tabs>
          <w:tab w:val="num" w:pos="2160"/>
        </w:tabs>
        <w:ind w:left="2160" w:hanging="360"/>
      </w:pPr>
      <w:rPr>
        <w:rFonts w:ascii="Arial" w:hAnsi="Arial" w:hint="default"/>
      </w:rPr>
    </w:lvl>
    <w:lvl w:ilvl="3" w:tplc="B79EB0CC" w:tentative="1">
      <w:start w:val="1"/>
      <w:numFmt w:val="bullet"/>
      <w:lvlText w:val="•"/>
      <w:lvlJc w:val="left"/>
      <w:pPr>
        <w:tabs>
          <w:tab w:val="num" w:pos="2880"/>
        </w:tabs>
        <w:ind w:left="2880" w:hanging="360"/>
      </w:pPr>
      <w:rPr>
        <w:rFonts w:ascii="Arial" w:hAnsi="Arial" w:hint="default"/>
      </w:rPr>
    </w:lvl>
    <w:lvl w:ilvl="4" w:tplc="17D22C18" w:tentative="1">
      <w:start w:val="1"/>
      <w:numFmt w:val="bullet"/>
      <w:lvlText w:val="•"/>
      <w:lvlJc w:val="left"/>
      <w:pPr>
        <w:tabs>
          <w:tab w:val="num" w:pos="3600"/>
        </w:tabs>
        <w:ind w:left="3600" w:hanging="360"/>
      </w:pPr>
      <w:rPr>
        <w:rFonts w:ascii="Arial" w:hAnsi="Arial" w:hint="default"/>
      </w:rPr>
    </w:lvl>
    <w:lvl w:ilvl="5" w:tplc="0C2428D4" w:tentative="1">
      <w:start w:val="1"/>
      <w:numFmt w:val="bullet"/>
      <w:lvlText w:val="•"/>
      <w:lvlJc w:val="left"/>
      <w:pPr>
        <w:tabs>
          <w:tab w:val="num" w:pos="4320"/>
        </w:tabs>
        <w:ind w:left="4320" w:hanging="360"/>
      </w:pPr>
      <w:rPr>
        <w:rFonts w:ascii="Arial" w:hAnsi="Arial" w:hint="default"/>
      </w:rPr>
    </w:lvl>
    <w:lvl w:ilvl="6" w:tplc="CBECBE38" w:tentative="1">
      <w:start w:val="1"/>
      <w:numFmt w:val="bullet"/>
      <w:lvlText w:val="•"/>
      <w:lvlJc w:val="left"/>
      <w:pPr>
        <w:tabs>
          <w:tab w:val="num" w:pos="5040"/>
        </w:tabs>
        <w:ind w:left="5040" w:hanging="360"/>
      </w:pPr>
      <w:rPr>
        <w:rFonts w:ascii="Arial" w:hAnsi="Arial" w:hint="default"/>
      </w:rPr>
    </w:lvl>
    <w:lvl w:ilvl="7" w:tplc="E53E08AA" w:tentative="1">
      <w:start w:val="1"/>
      <w:numFmt w:val="bullet"/>
      <w:lvlText w:val="•"/>
      <w:lvlJc w:val="left"/>
      <w:pPr>
        <w:tabs>
          <w:tab w:val="num" w:pos="5760"/>
        </w:tabs>
        <w:ind w:left="5760" w:hanging="360"/>
      </w:pPr>
      <w:rPr>
        <w:rFonts w:ascii="Arial" w:hAnsi="Arial" w:hint="default"/>
      </w:rPr>
    </w:lvl>
    <w:lvl w:ilvl="8" w:tplc="C14AB620"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7DFC0746"/>
    <w:multiLevelType w:val="hybridMultilevel"/>
    <w:tmpl w:val="5636D4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E8B7ABD"/>
    <w:multiLevelType w:val="hybridMultilevel"/>
    <w:tmpl w:val="7430F014"/>
    <w:lvl w:ilvl="0" w:tplc="3A1817E0">
      <w:start w:val="1"/>
      <w:numFmt w:val="decimal"/>
      <w:lvlText w:val="%1."/>
      <w:lvlJc w:val="left"/>
      <w:pPr>
        <w:ind w:left="930" w:hanging="57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23"/>
  </w:num>
  <w:num w:numId="3">
    <w:abstractNumId w:val="15"/>
  </w:num>
  <w:num w:numId="4">
    <w:abstractNumId w:val="16"/>
  </w:num>
  <w:num w:numId="5">
    <w:abstractNumId w:val="11"/>
  </w:num>
  <w:num w:numId="6">
    <w:abstractNumId w:val="19"/>
  </w:num>
  <w:num w:numId="7">
    <w:abstractNumId w:val="25"/>
  </w:num>
  <w:num w:numId="8">
    <w:abstractNumId w:val="12"/>
  </w:num>
  <w:num w:numId="9">
    <w:abstractNumId w:val="9"/>
  </w:num>
  <w:num w:numId="10">
    <w:abstractNumId w:val="2"/>
  </w:num>
  <w:num w:numId="11">
    <w:abstractNumId w:val="1"/>
  </w:num>
  <w:num w:numId="12">
    <w:abstractNumId w:val="0"/>
  </w:num>
  <w:num w:numId="13">
    <w:abstractNumId w:val="24"/>
  </w:num>
  <w:num w:numId="14">
    <w:abstractNumId w:val="14"/>
  </w:num>
  <w:num w:numId="15">
    <w:abstractNumId w:val="22"/>
  </w:num>
  <w:num w:numId="16">
    <w:abstractNumId w:val="4"/>
  </w:num>
  <w:num w:numId="17">
    <w:abstractNumId w:val="17"/>
  </w:num>
  <w:num w:numId="18">
    <w:abstractNumId w:val="20"/>
  </w:num>
  <w:num w:numId="19">
    <w:abstractNumId w:val="7"/>
  </w:num>
  <w:num w:numId="20">
    <w:abstractNumId w:val="29"/>
  </w:num>
  <w:num w:numId="21">
    <w:abstractNumId w:val="30"/>
  </w:num>
  <w:num w:numId="22">
    <w:abstractNumId w:val="10"/>
  </w:num>
  <w:num w:numId="23">
    <w:abstractNumId w:val="8"/>
  </w:num>
  <w:num w:numId="24">
    <w:abstractNumId w:val="28"/>
  </w:num>
  <w:num w:numId="25">
    <w:abstractNumId w:val="5"/>
  </w:num>
  <w:num w:numId="26">
    <w:abstractNumId w:val="21"/>
  </w:num>
  <w:num w:numId="27">
    <w:abstractNumId w:val="27"/>
  </w:num>
  <w:num w:numId="28">
    <w:abstractNumId w:val="26"/>
  </w:num>
  <w:num w:numId="29">
    <w:abstractNumId w:val="13"/>
  </w:num>
  <w:num w:numId="30">
    <w:abstractNumId w:val="18"/>
  </w:num>
  <w:num w:numId="31">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72"/>
  <w:printFractionalCharacterWidth/>
  <w:activeWritingStyle w:appName="MSWord" w:lang="en-US" w:vendorID="64" w:dllVersion="0" w:nlCheck="1" w:checkStyle="0"/>
  <w:activeWritingStyle w:appName="MSWord" w:lang="en-GB" w:vendorID="64" w:dllVersion="0" w:nlCheck="1" w:checkStyle="0"/>
  <w:activeWritingStyle w:appName="MSWord" w:lang="de-DE" w:vendorID="64" w:dllVersion="0" w:nlCheck="1" w:checkStyle="1"/>
  <w:activeWritingStyle w:appName="MSWord" w:lang="sv-SE" w:vendorID="64" w:dllVersion="0" w:nlCheck="1" w:checkStyle="0"/>
  <w:proofState w:spelling="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6832"/>
    <w:rsid w:val="000006E1"/>
    <w:rsid w:val="00002A37"/>
    <w:rsid w:val="00003F5E"/>
    <w:rsid w:val="00006446"/>
    <w:rsid w:val="00006896"/>
    <w:rsid w:val="00007CDC"/>
    <w:rsid w:val="00011635"/>
    <w:rsid w:val="00011B28"/>
    <w:rsid w:val="00015D15"/>
    <w:rsid w:val="000255D1"/>
    <w:rsid w:val="0002564D"/>
    <w:rsid w:val="00025ECA"/>
    <w:rsid w:val="000306E9"/>
    <w:rsid w:val="00030B30"/>
    <w:rsid w:val="0003137C"/>
    <w:rsid w:val="000325B8"/>
    <w:rsid w:val="000334F4"/>
    <w:rsid w:val="00034C15"/>
    <w:rsid w:val="00036BA1"/>
    <w:rsid w:val="000406E0"/>
    <w:rsid w:val="00042009"/>
    <w:rsid w:val="000422E2"/>
    <w:rsid w:val="00042A5D"/>
    <w:rsid w:val="00042F22"/>
    <w:rsid w:val="000444EF"/>
    <w:rsid w:val="000476FF"/>
    <w:rsid w:val="00052A07"/>
    <w:rsid w:val="000534E3"/>
    <w:rsid w:val="0005606A"/>
    <w:rsid w:val="00057117"/>
    <w:rsid w:val="000616E7"/>
    <w:rsid w:val="0006487E"/>
    <w:rsid w:val="00065E1A"/>
    <w:rsid w:val="00075308"/>
    <w:rsid w:val="00077E5F"/>
    <w:rsid w:val="0008036A"/>
    <w:rsid w:val="00081AE6"/>
    <w:rsid w:val="000855EB"/>
    <w:rsid w:val="00085B52"/>
    <w:rsid w:val="000866F2"/>
    <w:rsid w:val="0009009F"/>
    <w:rsid w:val="00091557"/>
    <w:rsid w:val="000924C1"/>
    <w:rsid w:val="000924F0"/>
    <w:rsid w:val="00093474"/>
    <w:rsid w:val="0009510F"/>
    <w:rsid w:val="000955B2"/>
    <w:rsid w:val="000A1B7B"/>
    <w:rsid w:val="000A56F2"/>
    <w:rsid w:val="000A6A66"/>
    <w:rsid w:val="000B2719"/>
    <w:rsid w:val="000B3A8F"/>
    <w:rsid w:val="000B4AB9"/>
    <w:rsid w:val="000B58C3"/>
    <w:rsid w:val="000B61E9"/>
    <w:rsid w:val="000C165A"/>
    <w:rsid w:val="000C2E19"/>
    <w:rsid w:val="000D0D07"/>
    <w:rsid w:val="000D1D50"/>
    <w:rsid w:val="000D20DA"/>
    <w:rsid w:val="000D4797"/>
    <w:rsid w:val="000D4B47"/>
    <w:rsid w:val="000E0527"/>
    <w:rsid w:val="000E1E92"/>
    <w:rsid w:val="000E436C"/>
    <w:rsid w:val="000F06D6"/>
    <w:rsid w:val="000F0EB1"/>
    <w:rsid w:val="000F1106"/>
    <w:rsid w:val="000F3BE9"/>
    <w:rsid w:val="000F3F6C"/>
    <w:rsid w:val="000F6DF3"/>
    <w:rsid w:val="000F78EE"/>
    <w:rsid w:val="001005FF"/>
    <w:rsid w:val="00100AC3"/>
    <w:rsid w:val="00103479"/>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45C94"/>
    <w:rsid w:val="00151C13"/>
    <w:rsid w:val="00151E23"/>
    <w:rsid w:val="001526E0"/>
    <w:rsid w:val="0015373E"/>
    <w:rsid w:val="001551B5"/>
    <w:rsid w:val="00155BC7"/>
    <w:rsid w:val="001659C1"/>
    <w:rsid w:val="00166655"/>
    <w:rsid w:val="0017023E"/>
    <w:rsid w:val="00173A8E"/>
    <w:rsid w:val="00176F35"/>
    <w:rsid w:val="0018143F"/>
    <w:rsid w:val="00190AC1"/>
    <w:rsid w:val="0019266F"/>
    <w:rsid w:val="00192D1E"/>
    <w:rsid w:val="0019341A"/>
    <w:rsid w:val="00197DF9"/>
    <w:rsid w:val="001A1987"/>
    <w:rsid w:val="001A2564"/>
    <w:rsid w:val="001A6173"/>
    <w:rsid w:val="001A6CBA"/>
    <w:rsid w:val="001B0D97"/>
    <w:rsid w:val="001B5571"/>
    <w:rsid w:val="001B5A5D"/>
    <w:rsid w:val="001C1CE5"/>
    <w:rsid w:val="001C3D2A"/>
    <w:rsid w:val="001D51BA"/>
    <w:rsid w:val="001D6342"/>
    <w:rsid w:val="001D6D53"/>
    <w:rsid w:val="001E2560"/>
    <w:rsid w:val="001E58E2"/>
    <w:rsid w:val="001E7AED"/>
    <w:rsid w:val="001F173E"/>
    <w:rsid w:val="001F1A53"/>
    <w:rsid w:val="001F3916"/>
    <w:rsid w:val="001F54C5"/>
    <w:rsid w:val="001F662C"/>
    <w:rsid w:val="001F7074"/>
    <w:rsid w:val="00200490"/>
    <w:rsid w:val="00201F3A"/>
    <w:rsid w:val="00202BA0"/>
    <w:rsid w:val="00203F96"/>
    <w:rsid w:val="002069B2"/>
    <w:rsid w:val="00207FA3"/>
    <w:rsid w:val="00214DA8"/>
    <w:rsid w:val="00215423"/>
    <w:rsid w:val="002158FA"/>
    <w:rsid w:val="00220600"/>
    <w:rsid w:val="00220DD8"/>
    <w:rsid w:val="002224DB"/>
    <w:rsid w:val="00223057"/>
    <w:rsid w:val="00223FCB"/>
    <w:rsid w:val="002252C3"/>
    <w:rsid w:val="00225C54"/>
    <w:rsid w:val="00230765"/>
    <w:rsid w:val="00231459"/>
    <w:rsid w:val="002319E4"/>
    <w:rsid w:val="00235632"/>
    <w:rsid w:val="00235872"/>
    <w:rsid w:val="00241559"/>
    <w:rsid w:val="002435B3"/>
    <w:rsid w:val="002451ED"/>
    <w:rsid w:val="002458EB"/>
    <w:rsid w:val="002500C8"/>
    <w:rsid w:val="002547DE"/>
    <w:rsid w:val="00257543"/>
    <w:rsid w:val="002617E7"/>
    <w:rsid w:val="00264228"/>
    <w:rsid w:val="00264334"/>
    <w:rsid w:val="0026473E"/>
    <w:rsid w:val="0026560B"/>
    <w:rsid w:val="00266214"/>
    <w:rsid w:val="00267C83"/>
    <w:rsid w:val="0027144F"/>
    <w:rsid w:val="00271813"/>
    <w:rsid w:val="00271F3A"/>
    <w:rsid w:val="00273278"/>
    <w:rsid w:val="002737F4"/>
    <w:rsid w:val="0028033F"/>
    <w:rsid w:val="002805F5"/>
    <w:rsid w:val="00280751"/>
    <w:rsid w:val="002810E8"/>
    <w:rsid w:val="0028280A"/>
    <w:rsid w:val="00286ACD"/>
    <w:rsid w:val="00287838"/>
    <w:rsid w:val="002907B5"/>
    <w:rsid w:val="00292EB7"/>
    <w:rsid w:val="00293A79"/>
    <w:rsid w:val="00295921"/>
    <w:rsid w:val="00296227"/>
    <w:rsid w:val="00296F44"/>
    <w:rsid w:val="0029777D"/>
    <w:rsid w:val="002A055E"/>
    <w:rsid w:val="002A1D4E"/>
    <w:rsid w:val="002A2869"/>
    <w:rsid w:val="002B24D6"/>
    <w:rsid w:val="002C05C1"/>
    <w:rsid w:val="002C41E6"/>
    <w:rsid w:val="002D071A"/>
    <w:rsid w:val="002D34B2"/>
    <w:rsid w:val="002D5E21"/>
    <w:rsid w:val="002D7637"/>
    <w:rsid w:val="002E17F2"/>
    <w:rsid w:val="002E7CAE"/>
    <w:rsid w:val="002F2771"/>
    <w:rsid w:val="002F37A9"/>
    <w:rsid w:val="002F5205"/>
    <w:rsid w:val="002F6288"/>
    <w:rsid w:val="00301CE6"/>
    <w:rsid w:val="0030256B"/>
    <w:rsid w:val="0030501F"/>
    <w:rsid w:val="00307BA1"/>
    <w:rsid w:val="003112F2"/>
    <w:rsid w:val="00311702"/>
    <w:rsid w:val="00311E82"/>
    <w:rsid w:val="003121E9"/>
    <w:rsid w:val="00313FD6"/>
    <w:rsid w:val="003143BD"/>
    <w:rsid w:val="003203ED"/>
    <w:rsid w:val="00322C9F"/>
    <w:rsid w:val="00324D23"/>
    <w:rsid w:val="00327997"/>
    <w:rsid w:val="00331751"/>
    <w:rsid w:val="00331B7B"/>
    <w:rsid w:val="00334579"/>
    <w:rsid w:val="00335858"/>
    <w:rsid w:val="00336BDA"/>
    <w:rsid w:val="00342BD7"/>
    <w:rsid w:val="00346DB5"/>
    <w:rsid w:val="003477B1"/>
    <w:rsid w:val="00354B28"/>
    <w:rsid w:val="00356A14"/>
    <w:rsid w:val="00357380"/>
    <w:rsid w:val="003602D9"/>
    <w:rsid w:val="003604CE"/>
    <w:rsid w:val="00370E47"/>
    <w:rsid w:val="003742AC"/>
    <w:rsid w:val="00374ADB"/>
    <w:rsid w:val="00377836"/>
    <w:rsid w:val="00377CE1"/>
    <w:rsid w:val="00385BF0"/>
    <w:rsid w:val="0038605F"/>
    <w:rsid w:val="003939FF"/>
    <w:rsid w:val="00395310"/>
    <w:rsid w:val="003A0E41"/>
    <w:rsid w:val="003A2223"/>
    <w:rsid w:val="003A2A0F"/>
    <w:rsid w:val="003A45A1"/>
    <w:rsid w:val="003A5B0A"/>
    <w:rsid w:val="003A6BAC"/>
    <w:rsid w:val="003A7EF3"/>
    <w:rsid w:val="003B0C6B"/>
    <w:rsid w:val="003B159C"/>
    <w:rsid w:val="003B2248"/>
    <w:rsid w:val="003B369F"/>
    <w:rsid w:val="003B36A3"/>
    <w:rsid w:val="003B7FE5"/>
    <w:rsid w:val="003C11C8"/>
    <w:rsid w:val="003C2702"/>
    <w:rsid w:val="003C3724"/>
    <w:rsid w:val="003C7806"/>
    <w:rsid w:val="003C7960"/>
    <w:rsid w:val="003D109F"/>
    <w:rsid w:val="003D2478"/>
    <w:rsid w:val="003D3C45"/>
    <w:rsid w:val="003D499B"/>
    <w:rsid w:val="003D581B"/>
    <w:rsid w:val="003D5B1F"/>
    <w:rsid w:val="003D6A90"/>
    <w:rsid w:val="003E159D"/>
    <w:rsid w:val="003E15FA"/>
    <w:rsid w:val="003E55E4"/>
    <w:rsid w:val="003E74E3"/>
    <w:rsid w:val="003F05C7"/>
    <w:rsid w:val="003F26AB"/>
    <w:rsid w:val="003F2CD4"/>
    <w:rsid w:val="003F33AD"/>
    <w:rsid w:val="003F6BBE"/>
    <w:rsid w:val="004000E8"/>
    <w:rsid w:val="00402E2B"/>
    <w:rsid w:val="004033B5"/>
    <w:rsid w:val="004050EA"/>
    <w:rsid w:val="0040512B"/>
    <w:rsid w:val="00405CA5"/>
    <w:rsid w:val="00407CD3"/>
    <w:rsid w:val="00410134"/>
    <w:rsid w:val="00410B72"/>
    <w:rsid w:val="00410F18"/>
    <w:rsid w:val="0041263E"/>
    <w:rsid w:val="00413AAC"/>
    <w:rsid w:val="00413E92"/>
    <w:rsid w:val="00414682"/>
    <w:rsid w:val="00421105"/>
    <w:rsid w:val="004242F4"/>
    <w:rsid w:val="00427248"/>
    <w:rsid w:val="00437447"/>
    <w:rsid w:val="00441782"/>
    <w:rsid w:val="00441A92"/>
    <w:rsid w:val="00444F56"/>
    <w:rsid w:val="004453EE"/>
    <w:rsid w:val="00446488"/>
    <w:rsid w:val="00446B6A"/>
    <w:rsid w:val="004517AA"/>
    <w:rsid w:val="00452CAC"/>
    <w:rsid w:val="00457565"/>
    <w:rsid w:val="00457B71"/>
    <w:rsid w:val="00461886"/>
    <w:rsid w:val="004618B7"/>
    <w:rsid w:val="00465457"/>
    <w:rsid w:val="004669E2"/>
    <w:rsid w:val="00470C31"/>
    <w:rsid w:val="004718A6"/>
    <w:rsid w:val="004734D0"/>
    <w:rsid w:val="0047556B"/>
    <w:rsid w:val="00477768"/>
    <w:rsid w:val="00492BC5"/>
    <w:rsid w:val="004964F1"/>
    <w:rsid w:val="004A16BC"/>
    <w:rsid w:val="004A2B94"/>
    <w:rsid w:val="004A5AB1"/>
    <w:rsid w:val="004B62E9"/>
    <w:rsid w:val="004B7C0C"/>
    <w:rsid w:val="004C3898"/>
    <w:rsid w:val="004C59BF"/>
    <w:rsid w:val="004D35AC"/>
    <w:rsid w:val="004D36B1"/>
    <w:rsid w:val="004D7EBD"/>
    <w:rsid w:val="004E2680"/>
    <w:rsid w:val="004E28F9"/>
    <w:rsid w:val="004E462E"/>
    <w:rsid w:val="004E56DC"/>
    <w:rsid w:val="004E76F4"/>
    <w:rsid w:val="004F0B4E"/>
    <w:rsid w:val="004F0B6C"/>
    <w:rsid w:val="004F2078"/>
    <w:rsid w:val="004F4DA3"/>
    <w:rsid w:val="00501996"/>
    <w:rsid w:val="00506557"/>
    <w:rsid w:val="0050677A"/>
    <w:rsid w:val="005108D8"/>
    <w:rsid w:val="005116F9"/>
    <w:rsid w:val="005153A7"/>
    <w:rsid w:val="005206BD"/>
    <w:rsid w:val="005219CF"/>
    <w:rsid w:val="0052675B"/>
    <w:rsid w:val="0053241C"/>
    <w:rsid w:val="00534B59"/>
    <w:rsid w:val="00536759"/>
    <w:rsid w:val="00537C62"/>
    <w:rsid w:val="00543AD8"/>
    <w:rsid w:val="00546970"/>
    <w:rsid w:val="00554192"/>
    <w:rsid w:val="00554E19"/>
    <w:rsid w:val="00556B9E"/>
    <w:rsid w:val="0056121F"/>
    <w:rsid w:val="00572505"/>
    <w:rsid w:val="00575DA6"/>
    <w:rsid w:val="00582809"/>
    <w:rsid w:val="0058798C"/>
    <w:rsid w:val="005900FA"/>
    <w:rsid w:val="005935A4"/>
    <w:rsid w:val="005948C2"/>
    <w:rsid w:val="00595DCA"/>
    <w:rsid w:val="0059779B"/>
    <w:rsid w:val="00597FA9"/>
    <w:rsid w:val="005A209A"/>
    <w:rsid w:val="005A662D"/>
    <w:rsid w:val="005B35D7"/>
    <w:rsid w:val="005B392A"/>
    <w:rsid w:val="005B3AA3"/>
    <w:rsid w:val="005B3E0F"/>
    <w:rsid w:val="005B5DA2"/>
    <w:rsid w:val="005B6F83"/>
    <w:rsid w:val="005C74FB"/>
    <w:rsid w:val="005C7B97"/>
    <w:rsid w:val="005D1602"/>
    <w:rsid w:val="005E385F"/>
    <w:rsid w:val="005E42EF"/>
    <w:rsid w:val="005E5B81"/>
    <w:rsid w:val="005F2CB1"/>
    <w:rsid w:val="005F3025"/>
    <w:rsid w:val="005F618C"/>
    <w:rsid w:val="005F70BD"/>
    <w:rsid w:val="005F747D"/>
    <w:rsid w:val="006020E6"/>
    <w:rsid w:val="0060283C"/>
    <w:rsid w:val="00604F14"/>
    <w:rsid w:val="00611B83"/>
    <w:rsid w:val="00613257"/>
    <w:rsid w:val="00620A71"/>
    <w:rsid w:val="00620D80"/>
    <w:rsid w:val="006234A6"/>
    <w:rsid w:val="00627D53"/>
    <w:rsid w:val="00630001"/>
    <w:rsid w:val="006311B3"/>
    <w:rsid w:val="006326D6"/>
    <w:rsid w:val="0063284C"/>
    <w:rsid w:val="00636398"/>
    <w:rsid w:val="006368D3"/>
    <w:rsid w:val="006377EC"/>
    <w:rsid w:val="0064151F"/>
    <w:rsid w:val="00641533"/>
    <w:rsid w:val="0064208D"/>
    <w:rsid w:val="00643475"/>
    <w:rsid w:val="0064396A"/>
    <w:rsid w:val="00645492"/>
    <w:rsid w:val="0064624E"/>
    <w:rsid w:val="0064682D"/>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6BEE"/>
    <w:rsid w:val="006771F9"/>
    <w:rsid w:val="006776D7"/>
    <w:rsid w:val="00681003"/>
    <w:rsid w:val="006817C9"/>
    <w:rsid w:val="00683ECE"/>
    <w:rsid w:val="00687030"/>
    <w:rsid w:val="006946E5"/>
    <w:rsid w:val="00695FC2"/>
    <w:rsid w:val="00696949"/>
    <w:rsid w:val="00697052"/>
    <w:rsid w:val="006A46FB"/>
    <w:rsid w:val="006A5E28"/>
    <w:rsid w:val="006A6585"/>
    <w:rsid w:val="006A697B"/>
    <w:rsid w:val="006A7AFF"/>
    <w:rsid w:val="006B1816"/>
    <w:rsid w:val="006B2099"/>
    <w:rsid w:val="006B4CC3"/>
    <w:rsid w:val="006B50CF"/>
    <w:rsid w:val="006C03B8"/>
    <w:rsid w:val="006C5EC9"/>
    <w:rsid w:val="006C6059"/>
    <w:rsid w:val="006C7522"/>
    <w:rsid w:val="006D6F08"/>
    <w:rsid w:val="006E062C"/>
    <w:rsid w:val="006E1514"/>
    <w:rsid w:val="006E2288"/>
    <w:rsid w:val="006E28B7"/>
    <w:rsid w:val="006E3310"/>
    <w:rsid w:val="006E427F"/>
    <w:rsid w:val="006E4E39"/>
    <w:rsid w:val="006E565E"/>
    <w:rsid w:val="006E673D"/>
    <w:rsid w:val="006E7D3B"/>
    <w:rsid w:val="006F1B70"/>
    <w:rsid w:val="006F28AE"/>
    <w:rsid w:val="006F341D"/>
    <w:rsid w:val="006F3CDE"/>
    <w:rsid w:val="006F58D4"/>
    <w:rsid w:val="0070346E"/>
    <w:rsid w:val="00704EDB"/>
    <w:rsid w:val="00705AF0"/>
    <w:rsid w:val="00706101"/>
    <w:rsid w:val="00707072"/>
    <w:rsid w:val="00707D61"/>
    <w:rsid w:val="00712287"/>
    <w:rsid w:val="00712772"/>
    <w:rsid w:val="007148D3"/>
    <w:rsid w:val="00714A17"/>
    <w:rsid w:val="00715B9A"/>
    <w:rsid w:val="007178FF"/>
    <w:rsid w:val="00726EA6"/>
    <w:rsid w:val="00727208"/>
    <w:rsid w:val="00727680"/>
    <w:rsid w:val="007348B1"/>
    <w:rsid w:val="00734AD0"/>
    <w:rsid w:val="007362A6"/>
    <w:rsid w:val="00736D7D"/>
    <w:rsid w:val="00737FB0"/>
    <w:rsid w:val="00740E58"/>
    <w:rsid w:val="007445A0"/>
    <w:rsid w:val="0074524B"/>
    <w:rsid w:val="00747D8B"/>
    <w:rsid w:val="00751228"/>
    <w:rsid w:val="00753EC6"/>
    <w:rsid w:val="00754B54"/>
    <w:rsid w:val="007571E1"/>
    <w:rsid w:val="007604B2"/>
    <w:rsid w:val="00761605"/>
    <w:rsid w:val="00765281"/>
    <w:rsid w:val="00766BAD"/>
    <w:rsid w:val="007755F2"/>
    <w:rsid w:val="00776339"/>
    <w:rsid w:val="00776971"/>
    <w:rsid w:val="00777D37"/>
    <w:rsid w:val="0078177E"/>
    <w:rsid w:val="0078304C"/>
    <w:rsid w:val="00783673"/>
    <w:rsid w:val="00785490"/>
    <w:rsid w:val="00790B99"/>
    <w:rsid w:val="00790EAF"/>
    <w:rsid w:val="007925EA"/>
    <w:rsid w:val="00793CD8"/>
    <w:rsid w:val="00795C92"/>
    <w:rsid w:val="00796231"/>
    <w:rsid w:val="007A1CB3"/>
    <w:rsid w:val="007A306F"/>
    <w:rsid w:val="007A4200"/>
    <w:rsid w:val="007A43A6"/>
    <w:rsid w:val="007A58A6"/>
    <w:rsid w:val="007A7402"/>
    <w:rsid w:val="007B0028"/>
    <w:rsid w:val="007B3D2D"/>
    <w:rsid w:val="007B50AE"/>
    <w:rsid w:val="007B51DF"/>
    <w:rsid w:val="007B7374"/>
    <w:rsid w:val="007C05DD"/>
    <w:rsid w:val="007C3D18"/>
    <w:rsid w:val="007C60BF"/>
    <w:rsid w:val="007C6A07"/>
    <w:rsid w:val="007C75A1"/>
    <w:rsid w:val="007C7782"/>
    <w:rsid w:val="007C77A5"/>
    <w:rsid w:val="007D04E5"/>
    <w:rsid w:val="007D1279"/>
    <w:rsid w:val="007D2653"/>
    <w:rsid w:val="007D5901"/>
    <w:rsid w:val="007D7526"/>
    <w:rsid w:val="007E4610"/>
    <w:rsid w:val="007E4715"/>
    <w:rsid w:val="007E505B"/>
    <w:rsid w:val="007E7091"/>
    <w:rsid w:val="007F1384"/>
    <w:rsid w:val="007F2AF3"/>
    <w:rsid w:val="007F75D5"/>
    <w:rsid w:val="00803FAE"/>
    <w:rsid w:val="0080536D"/>
    <w:rsid w:val="0080605F"/>
    <w:rsid w:val="008076B7"/>
    <w:rsid w:val="00807786"/>
    <w:rsid w:val="00811FCB"/>
    <w:rsid w:val="008158D6"/>
    <w:rsid w:val="0081614F"/>
    <w:rsid w:val="00817196"/>
    <w:rsid w:val="00817CF2"/>
    <w:rsid w:val="008235DB"/>
    <w:rsid w:val="00824AB4"/>
    <w:rsid w:val="00825C42"/>
    <w:rsid w:val="00825D25"/>
    <w:rsid w:val="00827D6F"/>
    <w:rsid w:val="008376AC"/>
    <w:rsid w:val="008444E8"/>
    <w:rsid w:val="00844E80"/>
    <w:rsid w:val="00846FE7"/>
    <w:rsid w:val="00854B2B"/>
    <w:rsid w:val="00856911"/>
    <w:rsid w:val="00863832"/>
    <w:rsid w:val="008677FD"/>
    <w:rsid w:val="008706D4"/>
    <w:rsid w:val="00870F8A"/>
    <w:rsid w:val="008719A4"/>
    <w:rsid w:val="00871D23"/>
    <w:rsid w:val="00874312"/>
    <w:rsid w:val="0087437C"/>
    <w:rsid w:val="00875CD7"/>
    <w:rsid w:val="00876B4D"/>
    <w:rsid w:val="00877F18"/>
    <w:rsid w:val="008856F7"/>
    <w:rsid w:val="00894A88"/>
    <w:rsid w:val="00895386"/>
    <w:rsid w:val="008A21FF"/>
    <w:rsid w:val="008A2CE2"/>
    <w:rsid w:val="008A30AC"/>
    <w:rsid w:val="008A44B8"/>
    <w:rsid w:val="008A51A8"/>
    <w:rsid w:val="008A54C7"/>
    <w:rsid w:val="008A77D8"/>
    <w:rsid w:val="008B0483"/>
    <w:rsid w:val="008B120C"/>
    <w:rsid w:val="008B1F93"/>
    <w:rsid w:val="008B51A0"/>
    <w:rsid w:val="008B592A"/>
    <w:rsid w:val="008B687F"/>
    <w:rsid w:val="008B7B5C"/>
    <w:rsid w:val="008C0C99"/>
    <w:rsid w:val="008C2017"/>
    <w:rsid w:val="008C4958"/>
    <w:rsid w:val="008C4BAA"/>
    <w:rsid w:val="008C6AE8"/>
    <w:rsid w:val="008C7573"/>
    <w:rsid w:val="008D34F1"/>
    <w:rsid w:val="008D39D8"/>
    <w:rsid w:val="008D6D1A"/>
    <w:rsid w:val="008E065E"/>
    <w:rsid w:val="008E06AE"/>
    <w:rsid w:val="008E0927"/>
    <w:rsid w:val="008E1909"/>
    <w:rsid w:val="008F03A2"/>
    <w:rsid w:val="008F1EAB"/>
    <w:rsid w:val="008F33DC"/>
    <w:rsid w:val="008F477F"/>
    <w:rsid w:val="00902350"/>
    <w:rsid w:val="0090336B"/>
    <w:rsid w:val="009053AA"/>
    <w:rsid w:val="00906939"/>
    <w:rsid w:val="00910B7D"/>
    <w:rsid w:val="00911884"/>
    <w:rsid w:val="00911DFB"/>
    <w:rsid w:val="009139D9"/>
    <w:rsid w:val="00914AD8"/>
    <w:rsid w:val="00916079"/>
    <w:rsid w:val="00917CE9"/>
    <w:rsid w:val="00920BF2"/>
    <w:rsid w:val="00922010"/>
    <w:rsid w:val="00931BD9"/>
    <w:rsid w:val="00935739"/>
    <w:rsid w:val="009368F3"/>
    <w:rsid w:val="00937385"/>
    <w:rsid w:val="00941636"/>
    <w:rsid w:val="00943742"/>
    <w:rsid w:val="00945C05"/>
    <w:rsid w:val="00946945"/>
    <w:rsid w:val="00947713"/>
    <w:rsid w:val="00950DE7"/>
    <w:rsid w:val="00952A24"/>
    <w:rsid w:val="00953920"/>
    <w:rsid w:val="00953D47"/>
    <w:rsid w:val="0095681E"/>
    <w:rsid w:val="009572D4"/>
    <w:rsid w:val="00961921"/>
    <w:rsid w:val="00962ED3"/>
    <w:rsid w:val="00963021"/>
    <w:rsid w:val="0096430A"/>
    <w:rsid w:val="0096554B"/>
    <w:rsid w:val="0096584A"/>
    <w:rsid w:val="00971F08"/>
    <w:rsid w:val="0097603D"/>
    <w:rsid w:val="00976949"/>
    <w:rsid w:val="00980477"/>
    <w:rsid w:val="00983C12"/>
    <w:rsid w:val="00985253"/>
    <w:rsid w:val="009853B3"/>
    <w:rsid w:val="009853D6"/>
    <w:rsid w:val="00985BFD"/>
    <w:rsid w:val="00990630"/>
    <w:rsid w:val="00991761"/>
    <w:rsid w:val="00994DCA"/>
    <w:rsid w:val="009960EC"/>
    <w:rsid w:val="009970DD"/>
    <w:rsid w:val="00997CB2"/>
    <w:rsid w:val="009A0FBA"/>
    <w:rsid w:val="009A1601"/>
    <w:rsid w:val="009A18A7"/>
    <w:rsid w:val="009A462D"/>
    <w:rsid w:val="009A5CBA"/>
    <w:rsid w:val="009B1F30"/>
    <w:rsid w:val="009B3AC2"/>
    <w:rsid w:val="009B4DF4"/>
    <w:rsid w:val="009B564E"/>
    <w:rsid w:val="009B7E87"/>
    <w:rsid w:val="009C05DD"/>
    <w:rsid w:val="009C403E"/>
    <w:rsid w:val="009C6832"/>
    <w:rsid w:val="009D4FF0"/>
    <w:rsid w:val="009D6789"/>
    <w:rsid w:val="009D703C"/>
    <w:rsid w:val="009D718F"/>
    <w:rsid w:val="009E023B"/>
    <w:rsid w:val="009E068F"/>
    <w:rsid w:val="009E14E0"/>
    <w:rsid w:val="009E34EC"/>
    <w:rsid w:val="009E35DB"/>
    <w:rsid w:val="009E47A3"/>
    <w:rsid w:val="009F08F3"/>
    <w:rsid w:val="009F344F"/>
    <w:rsid w:val="00A031D8"/>
    <w:rsid w:val="00A048A8"/>
    <w:rsid w:val="00A04F49"/>
    <w:rsid w:val="00A075D7"/>
    <w:rsid w:val="00A13E54"/>
    <w:rsid w:val="00A15745"/>
    <w:rsid w:val="00A17F63"/>
    <w:rsid w:val="00A2193B"/>
    <w:rsid w:val="00A234FF"/>
    <w:rsid w:val="00A2351A"/>
    <w:rsid w:val="00A26050"/>
    <w:rsid w:val="00A264A9"/>
    <w:rsid w:val="00A27785"/>
    <w:rsid w:val="00A30187"/>
    <w:rsid w:val="00A3448A"/>
    <w:rsid w:val="00A36297"/>
    <w:rsid w:val="00A41E2B"/>
    <w:rsid w:val="00A45B74"/>
    <w:rsid w:val="00A51C9B"/>
    <w:rsid w:val="00A52E1D"/>
    <w:rsid w:val="00A5370B"/>
    <w:rsid w:val="00A60018"/>
    <w:rsid w:val="00A61499"/>
    <w:rsid w:val="00A62A77"/>
    <w:rsid w:val="00A63483"/>
    <w:rsid w:val="00A64D77"/>
    <w:rsid w:val="00A657D7"/>
    <w:rsid w:val="00A660AC"/>
    <w:rsid w:val="00A67E6C"/>
    <w:rsid w:val="00A71B99"/>
    <w:rsid w:val="00A739D0"/>
    <w:rsid w:val="00A761D4"/>
    <w:rsid w:val="00A77EC4"/>
    <w:rsid w:val="00A841B5"/>
    <w:rsid w:val="00A85C6C"/>
    <w:rsid w:val="00A85EF6"/>
    <w:rsid w:val="00A92879"/>
    <w:rsid w:val="00A9442A"/>
    <w:rsid w:val="00AA016F"/>
    <w:rsid w:val="00AA1ED6"/>
    <w:rsid w:val="00AA51D6"/>
    <w:rsid w:val="00AA79FC"/>
    <w:rsid w:val="00AB0B5F"/>
    <w:rsid w:val="00AB0BC8"/>
    <w:rsid w:val="00AB11CA"/>
    <w:rsid w:val="00AB14D9"/>
    <w:rsid w:val="00AB47CA"/>
    <w:rsid w:val="00AB4AB8"/>
    <w:rsid w:val="00AB5846"/>
    <w:rsid w:val="00AB655E"/>
    <w:rsid w:val="00AB6947"/>
    <w:rsid w:val="00AC007F"/>
    <w:rsid w:val="00AC2ECD"/>
    <w:rsid w:val="00AC3119"/>
    <w:rsid w:val="00AC49FB"/>
    <w:rsid w:val="00AC583E"/>
    <w:rsid w:val="00AC5A10"/>
    <w:rsid w:val="00AC7789"/>
    <w:rsid w:val="00AD0AA3"/>
    <w:rsid w:val="00AD3F94"/>
    <w:rsid w:val="00AD4A5A"/>
    <w:rsid w:val="00AD705F"/>
    <w:rsid w:val="00AE27AC"/>
    <w:rsid w:val="00AE2FEB"/>
    <w:rsid w:val="00AE40E0"/>
    <w:rsid w:val="00AE4DBA"/>
    <w:rsid w:val="00AE4F07"/>
    <w:rsid w:val="00AF1C5D"/>
    <w:rsid w:val="00AF42D7"/>
    <w:rsid w:val="00B006FE"/>
    <w:rsid w:val="00B007CB"/>
    <w:rsid w:val="00B02AA9"/>
    <w:rsid w:val="00B02FA3"/>
    <w:rsid w:val="00B03374"/>
    <w:rsid w:val="00B03D22"/>
    <w:rsid w:val="00B05084"/>
    <w:rsid w:val="00B157F9"/>
    <w:rsid w:val="00B17C54"/>
    <w:rsid w:val="00B20256"/>
    <w:rsid w:val="00B20D09"/>
    <w:rsid w:val="00B228AA"/>
    <w:rsid w:val="00B22AD2"/>
    <w:rsid w:val="00B260E5"/>
    <w:rsid w:val="00B2763F"/>
    <w:rsid w:val="00B27AAC"/>
    <w:rsid w:val="00B27D27"/>
    <w:rsid w:val="00B30929"/>
    <w:rsid w:val="00B372AA"/>
    <w:rsid w:val="00B40445"/>
    <w:rsid w:val="00B41888"/>
    <w:rsid w:val="00B45A52"/>
    <w:rsid w:val="00B46175"/>
    <w:rsid w:val="00B50E50"/>
    <w:rsid w:val="00B52F08"/>
    <w:rsid w:val="00B569A6"/>
    <w:rsid w:val="00B664C7"/>
    <w:rsid w:val="00B66521"/>
    <w:rsid w:val="00B739F6"/>
    <w:rsid w:val="00B75A51"/>
    <w:rsid w:val="00B811D7"/>
    <w:rsid w:val="00B81A6C"/>
    <w:rsid w:val="00B81DA7"/>
    <w:rsid w:val="00B85DE5"/>
    <w:rsid w:val="00B90F73"/>
    <w:rsid w:val="00B93B59"/>
    <w:rsid w:val="00B9406A"/>
    <w:rsid w:val="00BA2280"/>
    <w:rsid w:val="00BA2A08"/>
    <w:rsid w:val="00BA4A83"/>
    <w:rsid w:val="00BA56D2"/>
    <w:rsid w:val="00BA76E0"/>
    <w:rsid w:val="00BB2A25"/>
    <w:rsid w:val="00BB51E9"/>
    <w:rsid w:val="00BC0FDC"/>
    <w:rsid w:val="00BC3053"/>
    <w:rsid w:val="00BC4566"/>
    <w:rsid w:val="00BC4D2E"/>
    <w:rsid w:val="00BC68EA"/>
    <w:rsid w:val="00BD48AC"/>
    <w:rsid w:val="00BD5F1A"/>
    <w:rsid w:val="00BE1234"/>
    <w:rsid w:val="00BE2FA6"/>
    <w:rsid w:val="00BE333F"/>
    <w:rsid w:val="00BE7406"/>
    <w:rsid w:val="00BE7603"/>
    <w:rsid w:val="00BF0D8B"/>
    <w:rsid w:val="00BF3279"/>
    <w:rsid w:val="00BF5C59"/>
    <w:rsid w:val="00BF74C7"/>
    <w:rsid w:val="00BF7642"/>
    <w:rsid w:val="00C015F1"/>
    <w:rsid w:val="00C01F33"/>
    <w:rsid w:val="00C02A4C"/>
    <w:rsid w:val="00C02CC6"/>
    <w:rsid w:val="00C040F7"/>
    <w:rsid w:val="00C044AB"/>
    <w:rsid w:val="00C05706"/>
    <w:rsid w:val="00C07377"/>
    <w:rsid w:val="00C10478"/>
    <w:rsid w:val="00C12107"/>
    <w:rsid w:val="00C14D4B"/>
    <w:rsid w:val="00C154BB"/>
    <w:rsid w:val="00C16EFF"/>
    <w:rsid w:val="00C279B5"/>
    <w:rsid w:val="00C27C45"/>
    <w:rsid w:val="00C347C6"/>
    <w:rsid w:val="00C3719D"/>
    <w:rsid w:val="00C40B8C"/>
    <w:rsid w:val="00C54995"/>
    <w:rsid w:val="00C54D41"/>
    <w:rsid w:val="00C55CA7"/>
    <w:rsid w:val="00C60783"/>
    <w:rsid w:val="00C64672"/>
    <w:rsid w:val="00C70697"/>
    <w:rsid w:val="00C72EF4"/>
    <w:rsid w:val="00C75D2F"/>
    <w:rsid w:val="00C767BE"/>
    <w:rsid w:val="00C76E3C"/>
    <w:rsid w:val="00C81568"/>
    <w:rsid w:val="00C9027A"/>
    <w:rsid w:val="00C9068E"/>
    <w:rsid w:val="00C93C4B"/>
    <w:rsid w:val="00C944AB"/>
    <w:rsid w:val="00C95B40"/>
    <w:rsid w:val="00CA1068"/>
    <w:rsid w:val="00CA1ED8"/>
    <w:rsid w:val="00CA2417"/>
    <w:rsid w:val="00CA270D"/>
    <w:rsid w:val="00CB1F63"/>
    <w:rsid w:val="00CB3FB8"/>
    <w:rsid w:val="00CB686F"/>
    <w:rsid w:val="00CB7170"/>
    <w:rsid w:val="00CC040E"/>
    <w:rsid w:val="00CC111F"/>
    <w:rsid w:val="00CC2011"/>
    <w:rsid w:val="00CC3EA0"/>
    <w:rsid w:val="00CC5EAB"/>
    <w:rsid w:val="00CC7B45"/>
    <w:rsid w:val="00CD1188"/>
    <w:rsid w:val="00CD2E6B"/>
    <w:rsid w:val="00CD2ED1"/>
    <w:rsid w:val="00CD337B"/>
    <w:rsid w:val="00CE0424"/>
    <w:rsid w:val="00CE2A10"/>
    <w:rsid w:val="00CE7561"/>
    <w:rsid w:val="00CE7798"/>
    <w:rsid w:val="00CF1354"/>
    <w:rsid w:val="00CF3B1F"/>
    <w:rsid w:val="00CF3BF6"/>
    <w:rsid w:val="00CF625B"/>
    <w:rsid w:val="00CF687E"/>
    <w:rsid w:val="00D0349B"/>
    <w:rsid w:val="00D04EF8"/>
    <w:rsid w:val="00D10249"/>
    <w:rsid w:val="00D115C3"/>
    <w:rsid w:val="00D11897"/>
    <w:rsid w:val="00D12967"/>
    <w:rsid w:val="00D13135"/>
    <w:rsid w:val="00D13E4E"/>
    <w:rsid w:val="00D239A7"/>
    <w:rsid w:val="00D23F47"/>
    <w:rsid w:val="00D27F0D"/>
    <w:rsid w:val="00D36E71"/>
    <w:rsid w:val="00D37A96"/>
    <w:rsid w:val="00D37D87"/>
    <w:rsid w:val="00D40B33"/>
    <w:rsid w:val="00D40D4F"/>
    <w:rsid w:val="00D4318F"/>
    <w:rsid w:val="00D438BF"/>
    <w:rsid w:val="00D440F8"/>
    <w:rsid w:val="00D546FF"/>
    <w:rsid w:val="00D55AD5"/>
    <w:rsid w:val="00D56B44"/>
    <w:rsid w:val="00D576CA"/>
    <w:rsid w:val="00D61AF5"/>
    <w:rsid w:val="00D652B5"/>
    <w:rsid w:val="00D66155"/>
    <w:rsid w:val="00D708B0"/>
    <w:rsid w:val="00D77B1D"/>
    <w:rsid w:val="00D8021F"/>
    <w:rsid w:val="00D80383"/>
    <w:rsid w:val="00D823C6"/>
    <w:rsid w:val="00D83287"/>
    <w:rsid w:val="00D85108"/>
    <w:rsid w:val="00D86CA3"/>
    <w:rsid w:val="00D871CE"/>
    <w:rsid w:val="00D9196D"/>
    <w:rsid w:val="00D92982"/>
    <w:rsid w:val="00D942E7"/>
    <w:rsid w:val="00DA0CE5"/>
    <w:rsid w:val="00DA305E"/>
    <w:rsid w:val="00DA5417"/>
    <w:rsid w:val="00DA56E8"/>
    <w:rsid w:val="00DB0A9F"/>
    <w:rsid w:val="00DB377D"/>
    <w:rsid w:val="00DB6704"/>
    <w:rsid w:val="00DC2D36"/>
    <w:rsid w:val="00DC53EF"/>
    <w:rsid w:val="00DD5A1C"/>
    <w:rsid w:val="00DE3AA4"/>
    <w:rsid w:val="00DE5608"/>
    <w:rsid w:val="00DE58D0"/>
    <w:rsid w:val="00DE654F"/>
    <w:rsid w:val="00DF0B6E"/>
    <w:rsid w:val="00DF15E0"/>
    <w:rsid w:val="00DF37A0"/>
    <w:rsid w:val="00E0041E"/>
    <w:rsid w:val="00E05F63"/>
    <w:rsid w:val="00E110E7"/>
    <w:rsid w:val="00E11B20"/>
    <w:rsid w:val="00E1785F"/>
    <w:rsid w:val="00E17FA2"/>
    <w:rsid w:val="00E22330"/>
    <w:rsid w:val="00E30B5A"/>
    <w:rsid w:val="00E3123D"/>
    <w:rsid w:val="00E31461"/>
    <w:rsid w:val="00E31D43"/>
    <w:rsid w:val="00E31EC4"/>
    <w:rsid w:val="00E32608"/>
    <w:rsid w:val="00E34188"/>
    <w:rsid w:val="00E34B6E"/>
    <w:rsid w:val="00E35559"/>
    <w:rsid w:val="00E3723A"/>
    <w:rsid w:val="00E37860"/>
    <w:rsid w:val="00E446F1"/>
    <w:rsid w:val="00E46886"/>
    <w:rsid w:val="00E47AEF"/>
    <w:rsid w:val="00E53B75"/>
    <w:rsid w:val="00E54E3B"/>
    <w:rsid w:val="00E5689D"/>
    <w:rsid w:val="00E57565"/>
    <w:rsid w:val="00E60D5A"/>
    <w:rsid w:val="00E63838"/>
    <w:rsid w:val="00E64434"/>
    <w:rsid w:val="00E64B80"/>
    <w:rsid w:val="00E65447"/>
    <w:rsid w:val="00E67C51"/>
    <w:rsid w:val="00E72EFC"/>
    <w:rsid w:val="00E758EC"/>
    <w:rsid w:val="00E80308"/>
    <w:rsid w:val="00E8234C"/>
    <w:rsid w:val="00E83AA9"/>
    <w:rsid w:val="00E85928"/>
    <w:rsid w:val="00E87822"/>
    <w:rsid w:val="00E90395"/>
    <w:rsid w:val="00E90E49"/>
    <w:rsid w:val="00E917F9"/>
    <w:rsid w:val="00E9291C"/>
    <w:rsid w:val="00E92BBF"/>
    <w:rsid w:val="00E93FFE"/>
    <w:rsid w:val="00E94F8A"/>
    <w:rsid w:val="00EA1958"/>
    <w:rsid w:val="00EA4B16"/>
    <w:rsid w:val="00EA7A41"/>
    <w:rsid w:val="00EB077B"/>
    <w:rsid w:val="00EB2D07"/>
    <w:rsid w:val="00EB4EA2"/>
    <w:rsid w:val="00EC27C6"/>
    <w:rsid w:val="00EC4207"/>
    <w:rsid w:val="00EC5653"/>
    <w:rsid w:val="00EC71CE"/>
    <w:rsid w:val="00EC77A7"/>
    <w:rsid w:val="00ED1006"/>
    <w:rsid w:val="00EE0946"/>
    <w:rsid w:val="00EE59C8"/>
    <w:rsid w:val="00EE72A6"/>
    <w:rsid w:val="00EF18FE"/>
    <w:rsid w:val="00EF5787"/>
    <w:rsid w:val="00EF60D0"/>
    <w:rsid w:val="00F0528D"/>
    <w:rsid w:val="00F06C67"/>
    <w:rsid w:val="00F06DFD"/>
    <w:rsid w:val="00F071D1"/>
    <w:rsid w:val="00F07533"/>
    <w:rsid w:val="00F10629"/>
    <w:rsid w:val="00F15FA5"/>
    <w:rsid w:val="00F203F4"/>
    <w:rsid w:val="00F209B7"/>
    <w:rsid w:val="00F2376F"/>
    <w:rsid w:val="00F243D8"/>
    <w:rsid w:val="00F30828"/>
    <w:rsid w:val="00F313D6"/>
    <w:rsid w:val="00F35DB9"/>
    <w:rsid w:val="00F40F0C"/>
    <w:rsid w:val="00F451DC"/>
    <w:rsid w:val="00F46F08"/>
    <w:rsid w:val="00F4766C"/>
    <w:rsid w:val="00F5060E"/>
    <w:rsid w:val="00F507D1"/>
    <w:rsid w:val="00F519CE"/>
    <w:rsid w:val="00F51ADA"/>
    <w:rsid w:val="00F607C5"/>
    <w:rsid w:val="00F60DEA"/>
    <w:rsid w:val="00F6302A"/>
    <w:rsid w:val="00F64C2B"/>
    <w:rsid w:val="00F651BE"/>
    <w:rsid w:val="00F67F53"/>
    <w:rsid w:val="00F70279"/>
    <w:rsid w:val="00F703BE"/>
    <w:rsid w:val="00F70BAC"/>
    <w:rsid w:val="00F71F69"/>
    <w:rsid w:val="00F72B72"/>
    <w:rsid w:val="00F72CE2"/>
    <w:rsid w:val="00F74BB9"/>
    <w:rsid w:val="00F75582"/>
    <w:rsid w:val="00F76BD1"/>
    <w:rsid w:val="00F76EFA"/>
    <w:rsid w:val="00F804BE"/>
    <w:rsid w:val="00F817CE"/>
    <w:rsid w:val="00F8456C"/>
    <w:rsid w:val="00F859D8"/>
    <w:rsid w:val="00F868F5"/>
    <w:rsid w:val="00F9056A"/>
    <w:rsid w:val="00F90F8D"/>
    <w:rsid w:val="00F92782"/>
    <w:rsid w:val="00F93AA9"/>
    <w:rsid w:val="00F95D0B"/>
    <w:rsid w:val="00F96985"/>
    <w:rsid w:val="00F97838"/>
    <w:rsid w:val="00FA2BB3"/>
    <w:rsid w:val="00FB4C80"/>
    <w:rsid w:val="00FB6A6A"/>
    <w:rsid w:val="00FC7429"/>
    <w:rsid w:val="00FD07F6"/>
    <w:rsid w:val="00FD1EC8"/>
    <w:rsid w:val="00FD47ED"/>
    <w:rsid w:val="00FD74DB"/>
    <w:rsid w:val="00FD7660"/>
    <w:rsid w:val="00FD7F7B"/>
    <w:rsid w:val="00FE0655"/>
    <w:rsid w:val="00FE2365"/>
    <w:rsid w:val="00FE37D7"/>
    <w:rsid w:val="00FE4C7B"/>
    <w:rsid w:val="00FE5925"/>
    <w:rsid w:val="00FE5D10"/>
    <w:rsid w:val="00FE7336"/>
    <w:rsid w:val="00FE787C"/>
    <w:rsid w:val="00FF1769"/>
    <w:rsid w:val="00FF45A5"/>
    <w:rsid w:val="00FF5C91"/>
    <w:rsid w:val="00FF7CE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36E15C"/>
  <w15:docId w15:val="{018F6B64-DD4A-4509-BF6F-29468127FA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81614F"/>
    <w:pPr>
      <w:overflowPunct w:val="0"/>
      <w:autoSpaceDE w:val="0"/>
      <w:autoSpaceDN w:val="0"/>
      <w:adjustRightInd w:val="0"/>
      <w:spacing w:after="120"/>
      <w:jc w:val="both"/>
      <w:textAlignment w:val="baseline"/>
    </w:pPr>
    <w:rPr>
      <w:rFonts w:ascii="Times New Roman" w:hAnsi="Times New Roman"/>
      <w:lang w:val="en-GB" w:eastAsia="zh-CN"/>
    </w:rPr>
  </w:style>
  <w:style w:type="paragraph" w:styleId="Heading1">
    <w:name w:val="heading 1"/>
    <w:next w:val="Normal"/>
    <w:link w:val="Heading1Char"/>
    <w:qFormat/>
    <w:rsid w:val="0081614F"/>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81614F"/>
    <w:pPr>
      <w:numPr>
        <w:ilvl w:val="1"/>
      </w:numPr>
      <w:pBdr>
        <w:top w:val="none" w:sz="0" w:space="0" w:color="auto"/>
      </w:pBdr>
      <w:spacing w:before="180"/>
      <w:outlineLvl w:val="1"/>
    </w:pPr>
    <w:rPr>
      <w:sz w:val="28"/>
      <w:szCs w:val="32"/>
    </w:rPr>
  </w:style>
  <w:style w:type="paragraph" w:styleId="Heading3">
    <w:name w:val="heading 3"/>
    <w:basedOn w:val="Heading2"/>
    <w:next w:val="Normal"/>
    <w:qFormat/>
    <w:rsid w:val="0081614F"/>
    <w:pPr>
      <w:numPr>
        <w:ilvl w:val="2"/>
      </w:numPr>
      <w:spacing w:before="120"/>
      <w:outlineLvl w:val="2"/>
    </w:pPr>
    <w:rPr>
      <w:sz w:val="24"/>
      <w:szCs w:val="28"/>
    </w:rPr>
  </w:style>
  <w:style w:type="paragraph" w:styleId="Heading4">
    <w:name w:val="heading 4"/>
    <w:basedOn w:val="Heading3"/>
    <w:next w:val="Normal"/>
    <w:qFormat/>
    <w:rsid w:val="0081614F"/>
    <w:pPr>
      <w:numPr>
        <w:ilvl w:val="3"/>
      </w:numPr>
      <w:outlineLvl w:val="3"/>
    </w:pPr>
    <w:rPr>
      <w:szCs w:val="24"/>
    </w:rPr>
  </w:style>
  <w:style w:type="paragraph" w:styleId="Heading5">
    <w:name w:val="heading 5"/>
    <w:basedOn w:val="Heading4"/>
    <w:next w:val="Normal"/>
    <w:qFormat/>
    <w:rsid w:val="0081614F"/>
    <w:pPr>
      <w:numPr>
        <w:ilvl w:val="4"/>
      </w:numPr>
      <w:outlineLvl w:val="4"/>
    </w:pPr>
    <w:rPr>
      <w:sz w:val="22"/>
      <w:szCs w:val="22"/>
    </w:rPr>
  </w:style>
  <w:style w:type="paragraph" w:styleId="Heading6">
    <w:name w:val="heading 6"/>
    <w:basedOn w:val="Normal"/>
    <w:next w:val="Normal"/>
    <w:qFormat/>
    <w:rsid w:val="0081614F"/>
    <w:pPr>
      <w:keepNext/>
      <w:keepLines/>
      <w:numPr>
        <w:ilvl w:val="5"/>
        <w:numId w:val="1"/>
      </w:numPr>
      <w:spacing w:before="120"/>
      <w:outlineLvl w:val="5"/>
    </w:pPr>
    <w:rPr>
      <w:rFonts w:cs="Arial"/>
    </w:rPr>
  </w:style>
  <w:style w:type="paragraph" w:styleId="Heading7">
    <w:name w:val="heading 7"/>
    <w:basedOn w:val="Normal"/>
    <w:next w:val="Normal"/>
    <w:qFormat/>
    <w:rsid w:val="0081614F"/>
    <w:pPr>
      <w:keepNext/>
      <w:keepLines/>
      <w:numPr>
        <w:ilvl w:val="6"/>
        <w:numId w:val="1"/>
      </w:numPr>
      <w:spacing w:before="120"/>
      <w:outlineLvl w:val="6"/>
    </w:pPr>
    <w:rPr>
      <w:rFonts w:cs="Arial"/>
    </w:rPr>
  </w:style>
  <w:style w:type="paragraph" w:styleId="Heading8">
    <w:name w:val="heading 8"/>
    <w:basedOn w:val="Heading7"/>
    <w:next w:val="Normal"/>
    <w:qFormat/>
    <w:rsid w:val="0081614F"/>
    <w:pPr>
      <w:numPr>
        <w:ilvl w:val="7"/>
      </w:numPr>
      <w:outlineLvl w:val="7"/>
    </w:pPr>
  </w:style>
  <w:style w:type="paragraph" w:styleId="Heading9">
    <w:name w:val="heading 9"/>
    <w:basedOn w:val="Heading8"/>
    <w:next w:val="Normal"/>
    <w:qFormat/>
    <w:rsid w:val="0081614F"/>
    <w:pPr>
      <w:numPr>
        <w:ilvl w:val="8"/>
      </w:numPr>
      <w:outlineLvl w:val="8"/>
    </w:pPr>
  </w:style>
  <w:style w:type="character" w:default="1" w:styleId="DefaultParagraphFont">
    <w:name w:val="Default Paragraph Font"/>
    <w:uiPriority w:val="1"/>
    <w:semiHidden/>
    <w:unhideWhenUsed/>
    <w:rsid w:val="0081614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1614F"/>
  </w:style>
  <w:style w:type="paragraph" w:styleId="TOC8">
    <w:name w:val="toc 8"/>
    <w:basedOn w:val="TOC1"/>
    <w:semiHidden/>
    <w:rsid w:val="0081614F"/>
    <w:pPr>
      <w:spacing w:before="180"/>
      <w:ind w:left="2693" w:hanging="2693"/>
    </w:pPr>
    <w:rPr>
      <w:b w:val="0"/>
      <w:bCs/>
    </w:rPr>
  </w:style>
  <w:style w:type="paragraph" w:styleId="TOC1">
    <w:name w:val="toc 1"/>
    <w:aliases w:val="Observation TOC2"/>
    <w:uiPriority w:val="39"/>
    <w:rsid w:val="0081614F"/>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81614F"/>
    <w:pPr>
      <w:keepNext/>
      <w:keepLines/>
      <w:spacing w:before="180"/>
      <w:jc w:val="center"/>
    </w:pPr>
  </w:style>
  <w:style w:type="paragraph" w:styleId="Caption">
    <w:name w:val="caption"/>
    <w:basedOn w:val="Normal"/>
    <w:next w:val="Normal"/>
    <w:qFormat/>
    <w:rsid w:val="0081614F"/>
    <w:pPr>
      <w:spacing w:after="240"/>
      <w:jc w:val="center"/>
    </w:pPr>
    <w:rPr>
      <w:b/>
      <w:bCs/>
    </w:rPr>
  </w:style>
  <w:style w:type="paragraph" w:styleId="TOC5">
    <w:name w:val="toc 5"/>
    <w:aliases w:val="Observation TOC"/>
    <w:basedOn w:val="TOC4"/>
    <w:semiHidden/>
    <w:rsid w:val="0081614F"/>
    <w:pPr>
      <w:tabs>
        <w:tab w:val="right" w:pos="1701"/>
      </w:tabs>
      <w:ind w:left="1701" w:hanging="1701"/>
    </w:pPr>
  </w:style>
  <w:style w:type="paragraph" w:styleId="TOC4">
    <w:name w:val="toc 4"/>
    <w:basedOn w:val="TOC3"/>
    <w:semiHidden/>
    <w:rsid w:val="0081614F"/>
    <w:pPr>
      <w:ind w:left="1418" w:hanging="1418"/>
    </w:pPr>
  </w:style>
  <w:style w:type="paragraph" w:styleId="TOC3">
    <w:name w:val="toc 3"/>
    <w:basedOn w:val="TOC2"/>
    <w:semiHidden/>
    <w:rsid w:val="0081614F"/>
    <w:pPr>
      <w:ind w:left="1134" w:hanging="1134"/>
    </w:pPr>
  </w:style>
  <w:style w:type="paragraph" w:styleId="TOC2">
    <w:name w:val="toc 2"/>
    <w:basedOn w:val="TOC1"/>
    <w:semiHidden/>
    <w:rsid w:val="0081614F"/>
    <w:pPr>
      <w:keepNext w:val="0"/>
      <w:spacing w:before="0"/>
      <w:ind w:left="851" w:hanging="851"/>
    </w:pPr>
    <w:rPr>
      <w:szCs w:val="20"/>
    </w:rPr>
  </w:style>
  <w:style w:type="paragraph" w:styleId="Index2">
    <w:name w:val="index 2"/>
    <w:basedOn w:val="Index1"/>
    <w:semiHidden/>
    <w:rsid w:val="0081614F"/>
    <w:pPr>
      <w:ind w:left="284"/>
    </w:pPr>
  </w:style>
  <w:style w:type="paragraph" w:styleId="Index1">
    <w:name w:val="index 1"/>
    <w:basedOn w:val="Normal"/>
    <w:semiHidden/>
    <w:rsid w:val="0081614F"/>
    <w:pPr>
      <w:keepLines/>
      <w:spacing w:after="0"/>
    </w:pPr>
  </w:style>
  <w:style w:type="paragraph" w:styleId="DocumentMap">
    <w:name w:val="Document Map"/>
    <w:basedOn w:val="Normal"/>
    <w:semiHidden/>
    <w:rsid w:val="0081614F"/>
    <w:pPr>
      <w:shd w:val="clear" w:color="auto" w:fill="000080"/>
    </w:pPr>
    <w:rPr>
      <w:rFonts w:ascii="Tahoma" w:hAnsi="Tahoma" w:cs="Tahoma"/>
    </w:rPr>
  </w:style>
  <w:style w:type="paragraph" w:styleId="ListNumber2">
    <w:name w:val="List Number 2"/>
    <w:basedOn w:val="ListNumber"/>
    <w:rsid w:val="0081614F"/>
    <w:pPr>
      <w:ind w:left="851"/>
    </w:pPr>
  </w:style>
  <w:style w:type="paragraph" w:styleId="ListNumber">
    <w:name w:val="List Number"/>
    <w:basedOn w:val="List"/>
    <w:rsid w:val="0081614F"/>
  </w:style>
  <w:style w:type="paragraph" w:styleId="List">
    <w:name w:val="List"/>
    <w:basedOn w:val="Normal"/>
    <w:rsid w:val="0081614F"/>
    <w:pPr>
      <w:ind w:left="568" w:hanging="284"/>
    </w:pPr>
  </w:style>
  <w:style w:type="paragraph" w:styleId="Header">
    <w:name w:val="header"/>
    <w:rsid w:val="0081614F"/>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81614F"/>
    <w:rPr>
      <w:b/>
      <w:bCs/>
      <w:position w:val="6"/>
      <w:sz w:val="16"/>
      <w:szCs w:val="16"/>
    </w:rPr>
  </w:style>
  <w:style w:type="paragraph" w:styleId="FootnoteText">
    <w:name w:val="footnote text"/>
    <w:basedOn w:val="Normal"/>
    <w:semiHidden/>
    <w:rsid w:val="0081614F"/>
    <w:pPr>
      <w:keepLines/>
      <w:spacing w:after="0"/>
      <w:ind w:left="454" w:hanging="454"/>
    </w:pPr>
    <w:rPr>
      <w:sz w:val="16"/>
      <w:szCs w:val="16"/>
    </w:rPr>
  </w:style>
  <w:style w:type="paragraph" w:customStyle="1" w:styleId="3GPPHeader">
    <w:name w:val="3GPP_Header"/>
    <w:basedOn w:val="Normal"/>
    <w:qFormat/>
    <w:rsid w:val="0081614F"/>
    <w:pPr>
      <w:tabs>
        <w:tab w:val="left" w:pos="1800"/>
        <w:tab w:val="right" w:pos="9360"/>
      </w:tabs>
      <w:spacing w:after="0"/>
    </w:pPr>
    <w:rPr>
      <w:rFonts w:ascii="Arial" w:hAnsi="Arial"/>
      <w:b/>
    </w:rPr>
  </w:style>
  <w:style w:type="paragraph" w:styleId="TOC9">
    <w:name w:val="toc 9"/>
    <w:basedOn w:val="TOC8"/>
    <w:semiHidden/>
    <w:rsid w:val="0081614F"/>
    <w:pPr>
      <w:ind w:left="1418" w:hanging="1418"/>
    </w:pPr>
  </w:style>
  <w:style w:type="paragraph" w:styleId="TOC6">
    <w:name w:val="toc 6"/>
    <w:basedOn w:val="TOC5"/>
    <w:next w:val="Normal"/>
    <w:semiHidden/>
    <w:rsid w:val="0081614F"/>
    <w:pPr>
      <w:ind w:left="1985" w:hanging="1985"/>
    </w:pPr>
  </w:style>
  <w:style w:type="paragraph" w:styleId="TOC7">
    <w:name w:val="toc 7"/>
    <w:basedOn w:val="TOC6"/>
    <w:next w:val="Normal"/>
    <w:semiHidden/>
    <w:rsid w:val="0081614F"/>
    <w:pPr>
      <w:ind w:left="2268" w:hanging="2268"/>
    </w:pPr>
  </w:style>
  <w:style w:type="paragraph" w:styleId="ListBullet2">
    <w:name w:val="List Bullet 2"/>
    <w:basedOn w:val="ListBullet"/>
    <w:rsid w:val="0081614F"/>
    <w:pPr>
      <w:numPr>
        <w:numId w:val="6"/>
      </w:numPr>
    </w:pPr>
  </w:style>
  <w:style w:type="paragraph" w:styleId="ListBullet">
    <w:name w:val="List Bullet"/>
    <w:basedOn w:val="BodyText"/>
    <w:rsid w:val="0081614F"/>
    <w:pPr>
      <w:numPr>
        <w:numId w:val="5"/>
      </w:numPr>
    </w:pPr>
  </w:style>
  <w:style w:type="paragraph" w:styleId="ListBullet3">
    <w:name w:val="List Bullet 3"/>
    <w:basedOn w:val="ListBullet2"/>
    <w:rsid w:val="0081614F"/>
    <w:pPr>
      <w:numPr>
        <w:numId w:val="7"/>
      </w:numPr>
    </w:pPr>
  </w:style>
  <w:style w:type="paragraph" w:customStyle="1" w:styleId="EQ">
    <w:name w:val="EQ"/>
    <w:basedOn w:val="Normal"/>
    <w:next w:val="Normal"/>
    <w:rsid w:val="0081614F"/>
    <w:pPr>
      <w:keepLines/>
      <w:tabs>
        <w:tab w:val="center" w:pos="4536"/>
        <w:tab w:val="right" w:pos="9072"/>
      </w:tabs>
      <w:spacing w:after="180"/>
      <w:jc w:val="left"/>
    </w:pPr>
    <w:rPr>
      <w:noProof/>
      <w:lang w:eastAsia="en-US"/>
    </w:rPr>
  </w:style>
  <w:style w:type="paragraph" w:styleId="List2">
    <w:name w:val="List 2"/>
    <w:basedOn w:val="List"/>
    <w:rsid w:val="0081614F"/>
    <w:pPr>
      <w:ind w:left="851"/>
    </w:pPr>
  </w:style>
  <w:style w:type="paragraph" w:styleId="List3">
    <w:name w:val="List 3"/>
    <w:basedOn w:val="List2"/>
    <w:rsid w:val="0081614F"/>
    <w:pPr>
      <w:ind w:left="1135"/>
    </w:pPr>
  </w:style>
  <w:style w:type="paragraph" w:styleId="List4">
    <w:name w:val="List 4"/>
    <w:basedOn w:val="List3"/>
    <w:rsid w:val="0081614F"/>
    <w:pPr>
      <w:ind w:left="1418"/>
    </w:pPr>
  </w:style>
  <w:style w:type="paragraph" w:styleId="List5">
    <w:name w:val="List 5"/>
    <w:basedOn w:val="List4"/>
    <w:rsid w:val="0081614F"/>
    <w:pPr>
      <w:ind w:left="1702"/>
    </w:pPr>
  </w:style>
  <w:style w:type="paragraph" w:customStyle="1" w:styleId="EditorsNote">
    <w:name w:val="Editor's Note"/>
    <w:basedOn w:val="Normal"/>
    <w:rsid w:val="0081614F"/>
    <w:pPr>
      <w:keepLines/>
      <w:spacing w:after="180"/>
      <w:ind w:left="1135" w:hanging="851"/>
      <w:jc w:val="left"/>
    </w:pPr>
    <w:rPr>
      <w:color w:val="FF0000"/>
      <w:lang w:eastAsia="en-US"/>
    </w:rPr>
  </w:style>
  <w:style w:type="paragraph" w:styleId="ListBullet4">
    <w:name w:val="List Bullet 4"/>
    <w:basedOn w:val="ListBullet3"/>
    <w:rsid w:val="0081614F"/>
    <w:pPr>
      <w:numPr>
        <w:numId w:val="8"/>
      </w:numPr>
    </w:pPr>
  </w:style>
  <w:style w:type="paragraph" w:styleId="ListBullet5">
    <w:name w:val="List Bullet 5"/>
    <w:basedOn w:val="ListBullet4"/>
    <w:rsid w:val="0081614F"/>
    <w:pPr>
      <w:numPr>
        <w:numId w:val="4"/>
      </w:numPr>
    </w:pPr>
  </w:style>
  <w:style w:type="paragraph" w:styleId="Footer">
    <w:name w:val="footer"/>
    <w:basedOn w:val="Header"/>
    <w:semiHidden/>
    <w:rsid w:val="0081614F"/>
    <w:pPr>
      <w:jc w:val="center"/>
    </w:pPr>
    <w:rPr>
      <w:i/>
      <w:iCs/>
    </w:rPr>
  </w:style>
  <w:style w:type="paragraph" w:customStyle="1" w:styleId="Reference">
    <w:name w:val="Reference"/>
    <w:basedOn w:val="Normal"/>
    <w:qFormat/>
    <w:rsid w:val="0081614F"/>
    <w:pPr>
      <w:numPr>
        <w:numId w:val="2"/>
      </w:numPr>
    </w:pPr>
  </w:style>
  <w:style w:type="paragraph" w:styleId="BalloonText">
    <w:name w:val="Balloon Text"/>
    <w:basedOn w:val="Normal"/>
    <w:link w:val="BalloonTextChar"/>
    <w:rsid w:val="0081614F"/>
    <w:rPr>
      <w:rFonts w:ascii="Tahoma" w:hAnsi="Tahoma" w:cs="Tahoma"/>
      <w:sz w:val="16"/>
      <w:szCs w:val="16"/>
    </w:rPr>
  </w:style>
  <w:style w:type="character" w:styleId="PageNumber">
    <w:name w:val="page number"/>
    <w:basedOn w:val="DefaultParagraphFont"/>
    <w:semiHidden/>
    <w:rsid w:val="0081614F"/>
  </w:style>
  <w:style w:type="paragraph" w:styleId="BodyText">
    <w:name w:val="Body Text"/>
    <w:basedOn w:val="Normal"/>
    <w:link w:val="BodyTextChar"/>
    <w:qFormat/>
    <w:rsid w:val="0081614F"/>
  </w:style>
  <w:style w:type="character" w:styleId="Hyperlink">
    <w:name w:val="Hyperlink"/>
    <w:uiPriority w:val="99"/>
    <w:rsid w:val="0081614F"/>
    <w:rPr>
      <w:color w:val="0000FF"/>
      <w:u w:val="single"/>
      <w:lang w:val="en-GB"/>
    </w:rPr>
  </w:style>
  <w:style w:type="character" w:styleId="FollowedHyperlink">
    <w:name w:val="FollowedHyperlink"/>
    <w:semiHidden/>
    <w:rsid w:val="0081614F"/>
    <w:rPr>
      <w:color w:val="FF0000"/>
      <w:u w:val="single"/>
    </w:rPr>
  </w:style>
  <w:style w:type="character" w:styleId="CommentReference">
    <w:name w:val="annotation reference"/>
    <w:semiHidden/>
    <w:rsid w:val="0081614F"/>
    <w:rPr>
      <w:sz w:val="16"/>
      <w:szCs w:val="16"/>
    </w:rPr>
  </w:style>
  <w:style w:type="paragraph" w:styleId="CommentText">
    <w:name w:val="annotation text"/>
    <w:basedOn w:val="Normal"/>
    <w:link w:val="CommentTextChar"/>
    <w:rsid w:val="0081614F"/>
  </w:style>
  <w:style w:type="paragraph" w:styleId="CommentSubject">
    <w:name w:val="annotation subject"/>
    <w:basedOn w:val="CommentText"/>
    <w:next w:val="CommentText"/>
    <w:semiHidden/>
    <w:rsid w:val="0081614F"/>
    <w:rPr>
      <w:b/>
      <w:bCs/>
    </w:rPr>
  </w:style>
  <w:style w:type="character" w:customStyle="1" w:styleId="Heading1Char">
    <w:name w:val="Heading 1 Char"/>
    <w:link w:val="Heading1"/>
    <w:rsid w:val="0081614F"/>
    <w:rPr>
      <w:rFonts w:ascii="Arial" w:hAnsi="Arial" w:cs="Arial"/>
      <w:sz w:val="32"/>
      <w:szCs w:val="36"/>
      <w:lang w:val="en-GB" w:eastAsia="zh-CN"/>
    </w:rPr>
  </w:style>
  <w:style w:type="paragraph" w:customStyle="1" w:styleId="B1">
    <w:name w:val="B1"/>
    <w:basedOn w:val="List"/>
    <w:rsid w:val="0081614F"/>
    <w:pPr>
      <w:spacing w:after="180"/>
      <w:jc w:val="left"/>
    </w:pPr>
    <w:rPr>
      <w:lang w:eastAsia="en-US"/>
    </w:rPr>
  </w:style>
  <w:style w:type="paragraph" w:customStyle="1" w:styleId="B2">
    <w:name w:val="B2"/>
    <w:basedOn w:val="List2"/>
    <w:rsid w:val="0081614F"/>
    <w:pPr>
      <w:spacing w:after="180"/>
      <w:jc w:val="left"/>
    </w:pPr>
    <w:rPr>
      <w:lang w:eastAsia="en-US"/>
    </w:rPr>
  </w:style>
  <w:style w:type="paragraph" w:customStyle="1" w:styleId="B3">
    <w:name w:val="B3"/>
    <w:basedOn w:val="List3"/>
    <w:rsid w:val="0081614F"/>
    <w:pPr>
      <w:spacing w:after="180"/>
      <w:jc w:val="left"/>
    </w:pPr>
    <w:rPr>
      <w:lang w:eastAsia="en-US"/>
    </w:rPr>
  </w:style>
  <w:style w:type="paragraph" w:customStyle="1" w:styleId="B4">
    <w:name w:val="B4"/>
    <w:basedOn w:val="List4"/>
    <w:rsid w:val="0081614F"/>
    <w:pPr>
      <w:spacing w:after="180"/>
      <w:jc w:val="left"/>
    </w:pPr>
    <w:rPr>
      <w:lang w:eastAsia="en-US"/>
    </w:rPr>
  </w:style>
  <w:style w:type="paragraph" w:customStyle="1" w:styleId="Proposal">
    <w:name w:val="Proposal"/>
    <w:basedOn w:val="Normal"/>
    <w:qFormat/>
    <w:rsid w:val="0081614F"/>
    <w:pPr>
      <w:numPr>
        <w:numId w:val="3"/>
      </w:numPr>
      <w:tabs>
        <w:tab w:val="clear" w:pos="1304"/>
        <w:tab w:val="left" w:pos="1701"/>
      </w:tabs>
      <w:ind w:left="1701" w:hanging="1701"/>
    </w:pPr>
    <w:rPr>
      <w:b/>
      <w:bCs/>
    </w:rPr>
  </w:style>
  <w:style w:type="character" w:customStyle="1" w:styleId="BodyTextChar">
    <w:name w:val="Body Text Char"/>
    <w:link w:val="BodyText"/>
    <w:rsid w:val="0081614F"/>
    <w:rPr>
      <w:rFonts w:ascii="Times New Roman" w:hAnsi="Times New Roman"/>
      <w:lang w:val="en-GB" w:eastAsia="zh-CN"/>
    </w:rPr>
  </w:style>
  <w:style w:type="paragraph" w:customStyle="1" w:styleId="B5">
    <w:name w:val="B5"/>
    <w:basedOn w:val="List5"/>
    <w:rsid w:val="0081614F"/>
    <w:pPr>
      <w:spacing w:after="180"/>
      <w:jc w:val="left"/>
    </w:pPr>
    <w:rPr>
      <w:lang w:eastAsia="en-US"/>
    </w:rPr>
  </w:style>
  <w:style w:type="paragraph" w:customStyle="1" w:styleId="EX">
    <w:name w:val="EX"/>
    <w:basedOn w:val="Normal"/>
    <w:rsid w:val="0081614F"/>
    <w:pPr>
      <w:keepLines/>
      <w:spacing w:after="180"/>
      <w:ind w:left="1702" w:hanging="1418"/>
      <w:jc w:val="left"/>
    </w:pPr>
    <w:rPr>
      <w:lang w:eastAsia="en-US"/>
    </w:rPr>
  </w:style>
  <w:style w:type="paragraph" w:customStyle="1" w:styleId="EW">
    <w:name w:val="EW"/>
    <w:basedOn w:val="EX"/>
    <w:rsid w:val="0081614F"/>
    <w:pPr>
      <w:spacing w:after="0"/>
    </w:pPr>
  </w:style>
  <w:style w:type="paragraph" w:customStyle="1" w:styleId="TAL">
    <w:name w:val="TAL"/>
    <w:basedOn w:val="Normal"/>
    <w:rsid w:val="0081614F"/>
    <w:pPr>
      <w:keepNext/>
      <w:keepLines/>
      <w:spacing w:after="0"/>
      <w:jc w:val="left"/>
    </w:pPr>
    <w:rPr>
      <w:sz w:val="18"/>
      <w:lang w:eastAsia="en-US"/>
    </w:rPr>
  </w:style>
  <w:style w:type="paragraph" w:customStyle="1" w:styleId="TAC">
    <w:name w:val="TAC"/>
    <w:basedOn w:val="TAL"/>
    <w:rsid w:val="0081614F"/>
    <w:pPr>
      <w:jc w:val="center"/>
    </w:pPr>
  </w:style>
  <w:style w:type="paragraph" w:customStyle="1" w:styleId="TAH">
    <w:name w:val="TAH"/>
    <w:basedOn w:val="TAC"/>
    <w:rsid w:val="0081614F"/>
    <w:rPr>
      <w:b/>
    </w:rPr>
  </w:style>
  <w:style w:type="paragraph" w:customStyle="1" w:styleId="TAN">
    <w:name w:val="TAN"/>
    <w:basedOn w:val="TAL"/>
    <w:rsid w:val="0081614F"/>
    <w:pPr>
      <w:ind w:left="851" w:hanging="851"/>
    </w:pPr>
  </w:style>
  <w:style w:type="paragraph" w:customStyle="1" w:styleId="TAR">
    <w:name w:val="TAR"/>
    <w:basedOn w:val="TAL"/>
    <w:rsid w:val="0081614F"/>
    <w:pPr>
      <w:jc w:val="right"/>
    </w:pPr>
  </w:style>
  <w:style w:type="paragraph" w:customStyle="1" w:styleId="TH">
    <w:name w:val="TH"/>
    <w:basedOn w:val="Normal"/>
    <w:rsid w:val="0081614F"/>
    <w:pPr>
      <w:keepNext/>
      <w:keepLines/>
      <w:spacing w:before="60" w:after="180"/>
      <w:jc w:val="center"/>
    </w:pPr>
    <w:rPr>
      <w:b/>
      <w:lang w:eastAsia="en-US"/>
    </w:rPr>
  </w:style>
  <w:style w:type="paragraph" w:customStyle="1" w:styleId="TF">
    <w:name w:val="TF"/>
    <w:basedOn w:val="TH"/>
    <w:rsid w:val="0081614F"/>
    <w:pPr>
      <w:keepNext w:val="0"/>
      <w:spacing w:before="0" w:after="240"/>
    </w:pPr>
  </w:style>
  <w:style w:type="paragraph" w:customStyle="1" w:styleId="TT">
    <w:name w:val="TT"/>
    <w:basedOn w:val="Heading1"/>
    <w:next w:val="Normal"/>
    <w:rsid w:val="0081614F"/>
    <w:pPr>
      <w:numPr>
        <w:numId w:val="0"/>
      </w:numPr>
      <w:ind w:left="1134" w:hanging="1134"/>
      <w:outlineLvl w:val="9"/>
    </w:pPr>
    <w:rPr>
      <w:rFonts w:cs="Times New Roman"/>
      <w:szCs w:val="20"/>
      <w:lang w:eastAsia="en-US"/>
    </w:rPr>
  </w:style>
  <w:style w:type="paragraph" w:customStyle="1" w:styleId="ZA">
    <w:name w:val="ZA"/>
    <w:rsid w:val="0081614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1614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81614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81614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81614F"/>
  </w:style>
  <w:style w:type="paragraph" w:customStyle="1" w:styleId="ZH">
    <w:name w:val="ZH"/>
    <w:rsid w:val="0081614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81614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81614F"/>
    <w:pPr>
      <w:framePr w:hRule="auto" w:wrap="notBeside" w:y="852"/>
    </w:pPr>
    <w:rPr>
      <w:i w:val="0"/>
      <w:sz w:val="40"/>
    </w:rPr>
  </w:style>
  <w:style w:type="paragraph" w:customStyle="1" w:styleId="ZU">
    <w:name w:val="ZU"/>
    <w:rsid w:val="0081614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81614F"/>
    <w:pPr>
      <w:framePr w:wrap="notBeside" w:y="16161"/>
    </w:pPr>
  </w:style>
  <w:style w:type="paragraph" w:customStyle="1" w:styleId="FP">
    <w:name w:val="FP"/>
    <w:basedOn w:val="Normal"/>
    <w:rsid w:val="0081614F"/>
    <w:pPr>
      <w:spacing w:after="0"/>
      <w:jc w:val="left"/>
    </w:pPr>
    <w:rPr>
      <w:lang w:eastAsia="en-US"/>
    </w:rPr>
  </w:style>
  <w:style w:type="paragraph" w:customStyle="1" w:styleId="Observation">
    <w:name w:val="Observation"/>
    <w:basedOn w:val="Proposal"/>
    <w:qFormat/>
    <w:rsid w:val="0081614F"/>
    <w:pPr>
      <w:numPr>
        <w:numId w:val="13"/>
      </w:numPr>
      <w:ind w:left="1701" w:hanging="1701"/>
    </w:pPr>
  </w:style>
  <w:style w:type="paragraph" w:styleId="TableofFigures">
    <w:name w:val="table of figures"/>
    <w:basedOn w:val="Normal"/>
    <w:next w:val="Normal"/>
    <w:uiPriority w:val="99"/>
    <w:rsid w:val="0081614F"/>
    <w:pPr>
      <w:ind w:left="1418" w:hanging="1418"/>
      <w:jc w:val="left"/>
    </w:pPr>
    <w:rPr>
      <w:b/>
    </w:rPr>
  </w:style>
  <w:style w:type="paragraph" w:styleId="Index4">
    <w:name w:val="index 4"/>
    <w:basedOn w:val="Normal"/>
    <w:next w:val="Normal"/>
    <w:autoRedefine/>
    <w:rsid w:val="0081614F"/>
    <w:pPr>
      <w:ind w:left="800" w:hanging="200"/>
    </w:pPr>
  </w:style>
  <w:style w:type="paragraph" w:styleId="ListParagraph">
    <w:name w:val="List Paragraph"/>
    <w:basedOn w:val="Normal"/>
    <w:link w:val="ListParagraphChar"/>
    <w:uiPriority w:val="34"/>
    <w:qFormat/>
    <w:rsid w:val="00BF7642"/>
    <w:pPr>
      <w:overflowPunct/>
      <w:autoSpaceDE/>
      <w:autoSpaceDN/>
      <w:adjustRightInd/>
      <w:spacing w:after="180"/>
      <w:ind w:left="720"/>
      <w:contextualSpacing/>
      <w:jc w:val="left"/>
      <w:textAlignment w:val="auto"/>
    </w:pPr>
    <w:rPr>
      <w:rFonts w:ascii="Times" w:eastAsia="SimSun" w:hAnsi="Times"/>
      <w:szCs w:val="24"/>
      <w:lang w:eastAsia="ja-JP"/>
    </w:rPr>
  </w:style>
  <w:style w:type="character" w:customStyle="1" w:styleId="ListParagraphChar">
    <w:name w:val="List Paragraph Char"/>
    <w:link w:val="ListParagraph"/>
    <w:uiPriority w:val="34"/>
    <w:locked/>
    <w:rsid w:val="00BF7642"/>
    <w:rPr>
      <w:rFonts w:ascii="Times" w:eastAsia="SimSun" w:hAnsi="Times"/>
      <w:szCs w:val="24"/>
      <w:lang w:val="en-GB" w:eastAsia="ja-JP"/>
    </w:rPr>
  </w:style>
  <w:style w:type="paragraph" w:customStyle="1" w:styleId="maintext">
    <w:name w:val="main text"/>
    <w:basedOn w:val="Normal"/>
    <w:link w:val="maintextChar"/>
    <w:qFormat/>
    <w:rsid w:val="00911884"/>
    <w:pPr>
      <w:overflowPunct/>
      <w:autoSpaceDE/>
      <w:autoSpaceDN/>
      <w:adjustRightInd/>
      <w:spacing w:before="60" w:after="60" w:line="288" w:lineRule="auto"/>
      <w:ind w:firstLineChars="200" w:firstLine="200"/>
      <w:textAlignment w:val="auto"/>
    </w:pPr>
    <w:rPr>
      <w:rFonts w:eastAsia="Malgun Gothic" w:cs="Batang"/>
      <w:lang w:eastAsia="ko-KR"/>
    </w:rPr>
  </w:style>
  <w:style w:type="character" w:customStyle="1" w:styleId="maintextChar">
    <w:name w:val="main text Char"/>
    <w:basedOn w:val="DefaultParagraphFont"/>
    <w:link w:val="maintext"/>
    <w:rsid w:val="00911884"/>
    <w:rPr>
      <w:rFonts w:ascii="Times New Roman" w:eastAsia="Malgun Gothic" w:hAnsi="Times New Roman" w:cs="Batang"/>
      <w:lang w:val="en-GB" w:eastAsia="ko-KR"/>
    </w:rPr>
  </w:style>
  <w:style w:type="character" w:customStyle="1" w:styleId="CommentTextChar">
    <w:name w:val="Comment Text Char"/>
    <w:basedOn w:val="DefaultParagraphFont"/>
    <w:link w:val="CommentText"/>
    <w:rsid w:val="00465457"/>
    <w:rPr>
      <w:rFonts w:ascii="Times New Roman" w:hAnsi="Times New Roman"/>
      <w:lang w:val="en-GB" w:eastAsia="zh-CN"/>
    </w:rPr>
  </w:style>
  <w:style w:type="paragraph" w:customStyle="1" w:styleId="IvDbodytext">
    <w:name w:val="IvD bodytext"/>
    <w:basedOn w:val="BodyText"/>
    <w:link w:val="IvDbodytextChar"/>
    <w:qFormat/>
    <w:rsid w:val="00465457"/>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hAnsi="Arial"/>
      <w:spacing w:val="2"/>
      <w:lang w:val="en-US" w:eastAsia="en-US"/>
    </w:rPr>
  </w:style>
  <w:style w:type="character" w:customStyle="1" w:styleId="IvDbodytextChar">
    <w:name w:val="IvD bodytext Char"/>
    <w:basedOn w:val="DefaultParagraphFont"/>
    <w:link w:val="IvDbodytext"/>
    <w:rsid w:val="00465457"/>
    <w:rPr>
      <w:rFonts w:ascii="Arial" w:hAnsi="Arial"/>
      <w:spacing w:val="2"/>
    </w:rPr>
  </w:style>
  <w:style w:type="character" w:customStyle="1" w:styleId="BalloonTextChar">
    <w:name w:val="Balloon Text Char"/>
    <w:basedOn w:val="DefaultParagraphFont"/>
    <w:link w:val="BalloonText"/>
    <w:rsid w:val="0038605F"/>
    <w:rPr>
      <w:rFonts w:ascii="Tahoma" w:hAnsi="Tahoma" w:cs="Tahoma"/>
      <w:sz w:val="16"/>
      <w:szCs w:val="16"/>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027703">
      <w:bodyDiv w:val="1"/>
      <w:marLeft w:val="0"/>
      <w:marRight w:val="0"/>
      <w:marTop w:val="0"/>
      <w:marBottom w:val="0"/>
      <w:divBdr>
        <w:top w:val="none" w:sz="0" w:space="0" w:color="auto"/>
        <w:left w:val="none" w:sz="0" w:space="0" w:color="auto"/>
        <w:bottom w:val="none" w:sz="0" w:space="0" w:color="auto"/>
        <w:right w:val="none" w:sz="0" w:space="0" w:color="auto"/>
      </w:divBdr>
      <w:divsChild>
        <w:div w:id="939987662">
          <w:marLeft w:val="835"/>
          <w:marRight w:val="0"/>
          <w:marTop w:val="86"/>
          <w:marBottom w:val="0"/>
          <w:divBdr>
            <w:top w:val="none" w:sz="0" w:space="0" w:color="auto"/>
            <w:left w:val="none" w:sz="0" w:space="0" w:color="auto"/>
            <w:bottom w:val="none" w:sz="0" w:space="0" w:color="auto"/>
            <w:right w:val="none" w:sz="0" w:space="0" w:color="auto"/>
          </w:divBdr>
        </w:div>
      </w:divsChild>
    </w:div>
    <w:div w:id="619847204">
      <w:bodyDiv w:val="1"/>
      <w:marLeft w:val="0"/>
      <w:marRight w:val="0"/>
      <w:marTop w:val="0"/>
      <w:marBottom w:val="0"/>
      <w:divBdr>
        <w:top w:val="none" w:sz="0" w:space="0" w:color="auto"/>
        <w:left w:val="none" w:sz="0" w:space="0" w:color="auto"/>
        <w:bottom w:val="none" w:sz="0" w:space="0" w:color="auto"/>
        <w:right w:val="none" w:sz="0" w:space="0" w:color="auto"/>
      </w:divBdr>
      <w:divsChild>
        <w:div w:id="1726224491">
          <w:marLeft w:val="360"/>
          <w:marRight w:val="0"/>
          <w:marTop w:val="200"/>
          <w:marBottom w:val="0"/>
          <w:divBdr>
            <w:top w:val="none" w:sz="0" w:space="0" w:color="auto"/>
            <w:left w:val="none" w:sz="0" w:space="0" w:color="auto"/>
            <w:bottom w:val="none" w:sz="0" w:space="0" w:color="auto"/>
            <w:right w:val="none" w:sz="0" w:space="0" w:color="auto"/>
          </w:divBdr>
        </w:div>
        <w:div w:id="363291869">
          <w:marLeft w:val="1080"/>
          <w:marRight w:val="0"/>
          <w:marTop w:val="100"/>
          <w:marBottom w:val="0"/>
          <w:divBdr>
            <w:top w:val="none" w:sz="0" w:space="0" w:color="auto"/>
            <w:left w:val="none" w:sz="0" w:space="0" w:color="auto"/>
            <w:bottom w:val="none" w:sz="0" w:space="0" w:color="auto"/>
            <w:right w:val="none" w:sz="0" w:space="0" w:color="auto"/>
          </w:divBdr>
        </w:div>
      </w:divsChild>
    </w:div>
    <w:div w:id="659575688">
      <w:bodyDiv w:val="1"/>
      <w:marLeft w:val="0"/>
      <w:marRight w:val="0"/>
      <w:marTop w:val="0"/>
      <w:marBottom w:val="0"/>
      <w:divBdr>
        <w:top w:val="none" w:sz="0" w:space="0" w:color="auto"/>
        <w:left w:val="none" w:sz="0" w:space="0" w:color="auto"/>
        <w:bottom w:val="none" w:sz="0" w:space="0" w:color="auto"/>
        <w:right w:val="none" w:sz="0" w:space="0" w:color="auto"/>
      </w:divBdr>
      <w:divsChild>
        <w:div w:id="1689873529">
          <w:marLeft w:val="835"/>
          <w:marRight w:val="0"/>
          <w:marTop w:val="77"/>
          <w:marBottom w:val="0"/>
          <w:divBdr>
            <w:top w:val="none" w:sz="0" w:space="0" w:color="auto"/>
            <w:left w:val="none" w:sz="0" w:space="0" w:color="auto"/>
            <w:bottom w:val="none" w:sz="0" w:space="0" w:color="auto"/>
            <w:right w:val="none" w:sz="0" w:space="0" w:color="auto"/>
          </w:divBdr>
        </w:div>
        <w:div w:id="1444036693">
          <w:marLeft w:val="1411"/>
          <w:marRight w:val="0"/>
          <w:marTop w:val="77"/>
          <w:marBottom w:val="0"/>
          <w:divBdr>
            <w:top w:val="none" w:sz="0" w:space="0" w:color="auto"/>
            <w:left w:val="none" w:sz="0" w:space="0" w:color="auto"/>
            <w:bottom w:val="none" w:sz="0" w:space="0" w:color="auto"/>
            <w:right w:val="none" w:sz="0" w:space="0" w:color="auto"/>
          </w:divBdr>
        </w:div>
        <w:div w:id="1141574520">
          <w:marLeft w:val="1411"/>
          <w:marRight w:val="0"/>
          <w:marTop w:val="77"/>
          <w:marBottom w:val="0"/>
          <w:divBdr>
            <w:top w:val="none" w:sz="0" w:space="0" w:color="auto"/>
            <w:left w:val="none" w:sz="0" w:space="0" w:color="auto"/>
            <w:bottom w:val="none" w:sz="0" w:space="0" w:color="auto"/>
            <w:right w:val="none" w:sz="0" w:space="0" w:color="auto"/>
          </w:divBdr>
        </w:div>
        <w:div w:id="1069572350">
          <w:marLeft w:val="835"/>
          <w:marRight w:val="0"/>
          <w:marTop w:val="77"/>
          <w:marBottom w:val="0"/>
          <w:divBdr>
            <w:top w:val="none" w:sz="0" w:space="0" w:color="auto"/>
            <w:left w:val="none" w:sz="0" w:space="0" w:color="auto"/>
            <w:bottom w:val="none" w:sz="0" w:space="0" w:color="auto"/>
            <w:right w:val="none" w:sz="0" w:space="0" w:color="auto"/>
          </w:divBdr>
        </w:div>
      </w:divsChild>
    </w:div>
    <w:div w:id="1127815942">
      <w:bodyDiv w:val="1"/>
      <w:marLeft w:val="0"/>
      <w:marRight w:val="0"/>
      <w:marTop w:val="0"/>
      <w:marBottom w:val="0"/>
      <w:divBdr>
        <w:top w:val="none" w:sz="0" w:space="0" w:color="auto"/>
        <w:left w:val="none" w:sz="0" w:space="0" w:color="auto"/>
        <w:bottom w:val="none" w:sz="0" w:space="0" w:color="auto"/>
        <w:right w:val="none" w:sz="0" w:space="0" w:color="auto"/>
      </w:divBdr>
      <w:divsChild>
        <w:div w:id="1841693781">
          <w:marLeft w:val="835"/>
          <w:marRight w:val="0"/>
          <w:marTop w:val="77"/>
          <w:marBottom w:val="0"/>
          <w:divBdr>
            <w:top w:val="none" w:sz="0" w:space="0" w:color="auto"/>
            <w:left w:val="none" w:sz="0" w:space="0" w:color="auto"/>
            <w:bottom w:val="none" w:sz="0" w:space="0" w:color="auto"/>
            <w:right w:val="none" w:sz="0" w:space="0" w:color="auto"/>
          </w:divBdr>
        </w:div>
        <w:div w:id="1605452125">
          <w:marLeft w:val="1411"/>
          <w:marRight w:val="0"/>
          <w:marTop w:val="77"/>
          <w:marBottom w:val="0"/>
          <w:divBdr>
            <w:top w:val="none" w:sz="0" w:space="0" w:color="auto"/>
            <w:left w:val="none" w:sz="0" w:space="0" w:color="auto"/>
            <w:bottom w:val="none" w:sz="0" w:space="0" w:color="auto"/>
            <w:right w:val="none" w:sz="0" w:space="0" w:color="auto"/>
          </w:divBdr>
        </w:div>
        <w:div w:id="2099207248">
          <w:marLeft w:val="1411"/>
          <w:marRight w:val="0"/>
          <w:marTop w:val="77"/>
          <w:marBottom w:val="0"/>
          <w:divBdr>
            <w:top w:val="none" w:sz="0" w:space="0" w:color="auto"/>
            <w:left w:val="none" w:sz="0" w:space="0" w:color="auto"/>
            <w:bottom w:val="none" w:sz="0" w:space="0" w:color="auto"/>
            <w:right w:val="none" w:sz="0" w:space="0" w:color="auto"/>
          </w:divBdr>
        </w:div>
        <w:div w:id="1088425596">
          <w:marLeft w:val="835"/>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ssngt\Documents\Custom%20Office%20Template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R1-xxxxxx Contribution Template.dotx</Template>
  <TotalTime>2</TotalTime>
  <Pages>7</Pages>
  <Words>2986</Words>
  <Characters>17022</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19969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Stephen Grant</dc:creator>
  <cp:keywords>3GPP; Ericsson; TDoc</cp:keywords>
  <cp:lastModifiedBy>Stephen Grant</cp:lastModifiedBy>
  <cp:revision>3</cp:revision>
  <cp:lastPrinted>2008-01-31T15:09:00Z</cp:lastPrinted>
  <dcterms:created xsi:type="dcterms:W3CDTF">2017-08-11T22:13:00Z</dcterms:created>
  <dcterms:modified xsi:type="dcterms:W3CDTF">2017-08-11T22:18:00Z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2017-06-15T22:00:00Z</vt:filetime>
  </property>
  <property fmtid="{D5CDD505-2E9C-101B-9397-08002B2CF9AE}" pid="3" name="_dlc_DocIdItemGuid">
    <vt:lpwstr>4306b7ae-7668-41a1-9a34-c06d65cb3cdc</vt:lpwstr>
  </property>
  <property fmtid="{D5CDD505-2E9C-101B-9397-08002B2CF9AE}" pid="4" name="ContentTypeId">
    <vt:lpwstr>0x010100BB337192E63E44A7A744CE7393F41F4E00FC0FCE182CC02C499F00CC069FCD5A25</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2;#GFTE ER Radio Access Technologies|692a7af5-c1f7-4d68-b1ab-a7920dfecb78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